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2">
      <w:pPr>
        <w:spacing w:after="120" w:before="120" w:line="240" w:lineRule="auto"/>
        <w:rPr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rPr>
          <w:b w:val="1"/>
          <w:i w:val="1"/>
          <w:highlight w:val="yellow"/>
        </w:rPr>
      </w:pPr>
      <w:bookmarkStart w:colFirst="0" w:colLast="0" w:name="_heading=h.hg9vtjbvznyl" w:id="0"/>
      <w:bookmarkEnd w:id="0"/>
      <w:r w:rsidDel="00000000" w:rsidR="00000000" w:rsidRPr="00000000">
        <w:rPr>
          <w:b w:val="1"/>
          <w:i w:val="1"/>
          <w:highlight w:val="yellow"/>
          <w:rtl w:val="0"/>
        </w:rPr>
        <w:t xml:space="preserve">[Buyer Guidance:  After a competitive selection process, if the Supplier’s bid has additional things that you would like included in the contract, insert the Supplier’s bid here.]</w:t>
      </w:r>
    </w:p>
    <w:p w:rsidR="00000000" w:rsidDel="00000000" w:rsidP="00000000" w:rsidRDefault="00000000" w:rsidRPr="00000000" w14:paraId="00000004">
      <w:pPr>
        <w:spacing w:after="120" w:before="120" w:line="240" w:lineRule="auto"/>
        <w:rPr/>
      </w:pP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b w:val="1"/>
          <w:highlight w:val="yellow"/>
          <w:rtl w:val="0"/>
        </w:rPr>
        <w:t xml:space="preserve">Insert</w:t>
      </w:r>
      <w:r w:rsidDel="00000000" w:rsidR="00000000" w:rsidRPr="00000000">
        <w:rPr>
          <w:highlight w:val="yellow"/>
          <w:rtl w:val="0"/>
        </w:rPr>
        <w:t xml:space="preserve"> Call-Off Tender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5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tabs>
          <w:tab w:val="left" w:leader="none" w:pos="1850"/>
        </w:tabs>
        <w:rPr/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06" w:footer="706"/>
          <w:pgNumType w:start="1"/>
        </w:sect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6" w:footer="7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513"/>
        <w:tab w:val="right" w:leader="none" w:pos="9026"/>
      </w:tabs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Framework Ref: RM6347</w:t>
      <w:tab/>
      <w:t xml:space="preserve">                                           </w:t>
    </w:r>
  </w:p>
  <w:p w:rsidR="00000000" w:rsidDel="00000000" w:rsidP="00000000" w:rsidRDefault="00000000" w:rsidRPr="00000000" w14:paraId="00000014">
    <w:pPr>
      <w:tabs>
        <w:tab w:val="center" w:leader="none" w:pos="4513"/>
        <w:tab w:val="right" w:leader="none" w:pos="9026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="240" w:lineRule="auto"/>
      <w:jc w:val="both"/>
      <w:rPr>
        <w:color w:val="000000"/>
        <w:sz w:val="14"/>
        <w:szCs w:val="14"/>
      </w:rPr>
    </w:pPr>
    <w:r w:rsidDel="00000000" w:rsidR="00000000" w:rsidRPr="00000000">
      <w:rPr>
        <w:sz w:val="20"/>
        <w:szCs w:val="20"/>
        <w:rtl w:val="0"/>
      </w:rPr>
      <w:t xml:space="preserve">Model Version: v1.0 PA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b w:val="1"/>
        <w:sz w:val="22"/>
        <w:szCs w:val="22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Call-Off Ref:</w:t>
    </w:r>
  </w:p>
  <w:p w:rsidR="00000000" w:rsidDel="00000000" w:rsidP="00000000" w:rsidRDefault="00000000" w:rsidRPr="00000000" w14:paraId="00000010">
    <w:pPr>
      <w:tabs>
        <w:tab w:val="center" w:leader="none" w:pos="4513"/>
        <w:tab w:val="right" w:leader="none" w:pos="9026"/>
      </w:tabs>
      <w:spacing w:after="0"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Crown Copyright 2025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1435C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4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4185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4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4185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4185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cYz1P30AuQT13u3S4XtJMO5HQ==">CgMxLjAyDmguaGc5dnRqYnZ6bnlsMgloLjMwajB6bGw4AHIhMWhGN3hidnBIVml3S1oyUU5rMC1WZFl5M09CbkIyY3hU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2018-11-23T10:46:00Z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