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lkvyswlpkof3" w:id="0"/>
    <w:bookmarkEnd w:id="0"/>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120" w:before="120" w:lineRule="auto"/>
        <w:rPr>
          <w:b w:val="1"/>
          <w:color w:val="000000"/>
          <w:sz w:val="36"/>
          <w:szCs w:val="36"/>
        </w:rPr>
      </w:pPr>
      <w:bookmarkStart w:colFirst="0" w:colLast="0" w:name="_heading=h.iienocv2gwnh" w:id="1"/>
      <w:bookmarkEnd w:id="1"/>
      <w:r w:rsidDel="00000000" w:rsidR="00000000" w:rsidRPr="00000000">
        <w:rPr>
          <w:b w:val="1"/>
          <w:color w:val="000000"/>
          <w:sz w:val="36"/>
          <w:szCs w:val="36"/>
          <w:rtl w:val="0"/>
        </w:rPr>
        <w:t xml:space="preserve">Call-Off Schedule 9D (Security: Supplier-led Assurance)</w:t>
      </w:r>
    </w:p>
    <w:p w:rsidR="00000000" w:rsidDel="00000000" w:rsidP="00000000" w:rsidRDefault="00000000" w:rsidRPr="00000000" w14:paraId="00000002">
      <w:pPr>
        <w:tabs>
          <w:tab w:val="left" w:leader="none" w:pos="6828"/>
        </w:tabs>
        <w:spacing w:after="120" w:before="120" w:lineRule="auto"/>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bookmarkStart w:colFirst="0" w:colLast="0" w:name="_heading=h.2psm595cqh2c" w:id="2"/>
      <w:bookmarkEnd w:id="2"/>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Buyers may include their own security requirements in the Call-Off Order Form, or use one of the optional Security Schedules listed below. See the separate Guidance Document (</w:t>
      </w:r>
      <w:hyperlink r:id="rId7">
        <w:r w:rsidDel="00000000" w:rsidR="00000000" w:rsidRPr="00000000">
          <w:rPr>
            <w:rFonts w:ascii="Arial" w:cs="Arial" w:eastAsia="Arial" w:hAnsi="Arial"/>
            <w:b w:val="1"/>
            <w:i w:val="1"/>
            <w:smallCaps w:val="0"/>
            <w:strike w:val="0"/>
            <w:color w:val="0563c1"/>
            <w:sz w:val="24"/>
            <w:szCs w:val="24"/>
            <w:highlight w:val="yellow"/>
            <w:u w:val="single"/>
            <w:vertAlign w:val="baseline"/>
            <w:rtl w:val="0"/>
          </w:rPr>
          <w:t xml:space="preserve">https://www.security.gov.uk/policy-and-guidance/contracting-securely/</w:t>
        </w:r>
      </w:hyperlink>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 about when to use an optional Security Schedule, and what version of the Security Schedule is most appropriate. Buyers can only choose one of the following Security Schedules, which will need to be completed (in line with the Buyer guidance set out in each document) and then referred to in the Call-Off Order Form:</w:t>
      </w:r>
    </w:p>
    <w:p w:rsidR="00000000" w:rsidDel="00000000" w:rsidP="00000000" w:rsidRDefault="00000000" w:rsidRPr="00000000" w14:paraId="0000000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9A (Security: Short Form)  </w:t>
      </w:r>
    </w:p>
    <w:p w:rsidR="00000000" w:rsidDel="00000000" w:rsidP="00000000" w:rsidRDefault="00000000" w:rsidRPr="00000000" w14:paraId="0000000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9B (Security: Consultancy)  </w:t>
      </w:r>
    </w:p>
    <w:p w:rsidR="00000000" w:rsidDel="00000000" w:rsidP="00000000" w:rsidRDefault="00000000" w:rsidRPr="00000000" w14:paraId="0000000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9C (Security: Development)  </w:t>
      </w:r>
    </w:p>
    <w:p w:rsidR="00000000" w:rsidDel="00000000" w:rsidP="00000000" w:rsidRDefault="00000000" w:rsidRPr="00000000" w14:paraId="0000000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9D (Security: Supplier-led Assurance) </w:t>
      </w:r>
    </w:p>
    <w:p w:rsidR="00000000" w:rsidDel="00000000" w:rsidP="00000000" w:rsidRDefault="00000000" w:rsidRPr="00000000" w14:paraId="0000000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Call-Off Schedule 9E (Security: Buyer-led Assurance)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Please note that certain information will need to be populated/confirmed by Buyers within the provisions of this Schedule in order to reflect the Buyer's own specific policies/requirements – the relevant provisions are highlighted in yellow.]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headerReference r:id="rId8" w:type="default"/>
          <w:footerReference r:id="rId9" w:type="default"/>
          <w:pgSz w:h="16838" w:w="11906"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pStyle w:val="Heading1"/>
        <w:numPr>
          <w:ilvl w:val="0"/>
          <w:numId w:val="2"/>
        </w:numPr>
        <w:ind w:left="720" w:hanging="720"/>
        <w:rPr/>
      </w:pPr>
      <w:bookmarkStart w:colFirst="0" w:colLast="0" w:name="_heading=h.w02z0nl3korx" w:id="3"/>
      <w:bookmarkEnd w:id="3"/>
      <w:r w:rsidDel="00000000" w:rsidR="00000000" w:rsidRPr="00000000">
        <w:rPr>
          <w:rtl w:val="0"/>
        </w:rPr>
        <w:t xml:space="preserve">Buyer Options</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selected an option in the table below, the Supplier must comply with the requirements relating to that option set out in the relevant Paragraph:</w:t>
      </w:r>
    </w:p>
    <w:tbl>
      <w:tblPr>
        <w:tblStyle w:val="Table1"/>
        <w:tblW w:w="8301.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7"/>
        <w:gridCol w:w="3998"/>
        <w:gridCol w:w="706"/>
        <w:tblGridChange w:id="0">
          <w:tblGrid>
            <w:gridCol w:w="3597"/>
            <w:gridCol w:w="3998"/>
            <w:gridCol w:w="706"/>
          </w:tblGrid>
        </w:tblGridChange>
      </w:tblGrid>
      <w:tr>
        <w:trPr>
          <w:cantSplit w:val="0"/>
          <w:tblHeader w:val="0"/>
        </w:trPr>
        <w:tc>
          <w:tcPr>
            <w:gridSpan w:val="3"/>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sregj6iodybt"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Security Policies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5)</w:t>
            </w:r>
          </w:p>
        </w:tc>
      </w:tr>
      <w:tr>
        <w:trPr>
          <w:cantSplit w:val="0"/>
          <w:tblHeader w:val="0"/>
        </w:trPr>
        <w:tc>
          <w:tcPr>
            <w:gridSpan w:val="2"/>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the Supplier to comply with the following policies relating to security management:</w:t>
            </w:r>
          </w:p>
          <w:p w:rsidR="00000000" w:rsidDel="00000000" w:rsidP="00000000" w:rsidRDefault="00000000" w:rsidRPr="00000000" w14:paraId="0000001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List Buyer security policies with which the Supplier and Sub-contractors must comply]</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427704336"/>
                <w:tag w:val="goog_rdk_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Principles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14.6)</w:t>
            </w:r>
          </w:p>
        </w:tc>
      </w:tr>
      <w:tr>
        <w:trPr>
          <w:cantSplit w:val="0"/>
          <w:tblHeader w:val="0"/>
        </w:trPr>
        <w:tc>
          <w:tcPr>
            <w:gridSpan w:val="2"/>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8ji6gb3ynbbw"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waives the requirement for the Security Management Plan to include an assessment of the Supplier Information Management System against the table in Appendix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Secure by Design Principles Evaluation Table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 of Appendix 1)</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store, access or Handle Government Data in:</w:t>
            </w:r>
          </w:p>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2091170151"/>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252482214"/>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Where selecting this option Buyers should review the Cabinet Office list of prohibited counties and any other Buyer specific policies and agree with the Supplier a written list of permitted locations prior to the Supplier commencing any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353938880"/>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Paragraph 1 of Appendix 1)</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operate Support Locations in: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502224126"/>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135056415"/>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779784557"/>
                <w:tag w:val="goog_rdk_6"/>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zppb41qe19x"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(see Appendix 2)</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requires the Supplier to undertake Development Activity under the Contract and, as a consequence, Appendix 2 applies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in the final column opposite if Development Activity is required, or leave blank if no Development Activity is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582966629"/>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Locations for Development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(applies only if the option relating to Development Activities is selected; see Paragraph 1 of Appendix 1)</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Include an "X" against the applicable item in the final column opposite, only if Development Activity is required as confirmed in the preceding row]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and Sub-contractors may undertake Development Activity 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only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222840369"/>
                <w:tag w:val="goog_rdk_8"/>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territory as permitted by and in accordance with any regulations for the time being in force made under section 17A of the Data Protection Act 2018 (adequacy decisions by the Secretary of State)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2124655266"/>
                <w:tag w:val="goog_rdk_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anywhere in the world not prohibited by the Buyer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sdt>
              <w:sdtPr>
                <w:id w:val="178980481"/>
                <w:tag w:val="goog_rdk_1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numPr>
          <w:ilvl w:val="0"/>
          <w:numId w:val="2"/>
        </w:numPr>
        <w:spacing w:after="120" w:before="120" w:lineRule="auto"/>
        <w:ind w:left="720" w:hanging="720"/>
        <w:rPr/>
      </w:pPr>
      <w:bookmarkStart w:colFirst="0" w:colLast="0" w:name="_heading=h.9kcpve2g77s2" w:id="7"/>
      <w:bookmarkEnd w:id="7"/>
      <w:r w:rsidDel="00000000" w:rsidR="00000000" w:rsidRPr="00000000">
        <w:rPr>
          <w:rtl w:val="0"/>
        </w:rPr>
        <w:t xml:space="preserve">Definitions</w:t>
      </w:r>
    </w:p>
    <w:p w:rsidR="00000000" w:rsidDel="00000000" w:rsidP="00000000" w:rsidRDefault="00000000" w:rsidRPr="00000000" w14:paraId="0000004A">
      <w:pPr>
        <w:pStyle w:val="Heading2"/>
        <w:numPr>
          <w:ilvl w:val="1"/>
          <w:numId w:val="2"/>
        </w:numPr>
        <w:spacing w:after="120" w:before="120" w:lineRule="auto"/>
        <w:ind w:left="720" w:hanging="720"/>
        <w:rPr>
          <w:b w:val="1"/>
          <w:sz w:val="24"/>
          <w:szCs w:val="24"/>
        </w:rPr>
      </w:pPr>
      <w:r w:rsidDel="00000000" w:rsidR="00000000" w:rsidRPr="00000000">
        <w:rPr>
          <w:sz w:val="24"/>
          <w:szCs w:val="24"/>
          <w:rtl w:val="0"/>
        </w:rPr>
        <w:t xml:space="preserve">In </w:t>
      </w:r>
      <w:r w:rsidDel="00000000" w:rsidR="00000000" w:rsidRPr="00000000">
        <w:rPr>
          <w:color w:val="000000"/>
          <w:sz w:val="24"/>
          <w:szCs w:val="24"/>
          <w:rtl w:val="0"/>
        </w:rPr>
        <w:t xml:space="preserve">this Schedule, the following words shall have the following meanings and they shall supplement Joint Schedule 1 (Definitions):</w:t>
      </w:r>
      <w:r w:rsidDel="00000000" w:rsidR="00000000" w:rsidRPr="00000000">
        <w:rPr>
          <w:rtl w:val="0"/>
        </w:rPr>
      </w:r>
    </w:p>
    <w:tbl>
      <w:tblPr>
        <w:tblStyle w:val="Table2"/>
        <w:tblW w:w="8322.0" w:type="dxa"/>
        <w:jc w:val="left"/>
        <w:tblInd w:w="70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31"/>
        <w:gridCol w:w="6391"/>
        <w:tblGridChange w:id="0">
          <w:tblGrid>
            <w:gridCol w:w="1931"/>
            <w:gridCol w:w="6391"/>
          </w:tblGrid>
        </w:tblGridChange>
      </w:tblGrid>
      <w:tr>
        <w:trPr>
          <w:cantSplit w:val="0"/>
          <w:tblHeader w:val="0"/>
        </w:trPr>
        <w:tc>
          <w:tcPr/>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qji5mxe33tcd"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"Anti-virus Software"</w:t>
            </w:r>
          </w:p>
        </w:tc>
        <w:tc>
          <w:tcPr/>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software that:</w:t>
            </w:r>
          </w:p>
          <w:p w:rsidR="00000000" w:rsidDel="00000000" w:rsidP="00000000" w:rsidRDefault="00000000" w:rsidRPr="00000000" w14:paraId="0000004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protects the Supplier Information Management System from the possible introduction of Malicious Software;</w:t>
            </w:r>
          </w:p>
          <w:p w:rsidR="00000000" w:rsidDel="00000000" w:rsidP="00000000" w:rsidRDefault="00000000" w:rsidRPr="00000000" w14:paraId="0000004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scans for and identifies possible Malicious Software in the Supplier Information Management System;</w:t>
            </w:r>
          </w:p>
          <w:p w:rsidR="00000000" w:rsidDel="00000000" w:rsidP="00000000" w:rsidRDefault="00000000" w:rsidRPr="00000000" w14:paraId="0000004F">
            <w:pPr>
              <w:keepNext w:val="1"/>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detected in the Supplier Information Management System, so far as possible:</w:t>
            </w:r>
          </w:p>
          <w:p w:rsidR="00000000" w:rsidDel="00000000" w:rsidP="00000000" w:rsidRDefault="00000000" w:rsidRPr="00000000" w14:paraId="00000050">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harmful effects of the Malicious Software; and</w:t>
            </w:r>
          </w:p>
          <w:p w:rsidR="00000000" w:rsidDel="00000000" w:rsidP="00000000" w:rsidRDefault="00000000" w:rsidRPr="00000000" w14:paraId="00000051">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removes the Malicious Software from the Supplier Information Management System;</w:t>
            </w:r>
          </w:p>
        </w:tc>
      </w:tr>
      <w:tr>
        <w:trPr>
          <w:cantSplit w:val="0"/>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"Assets"</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assets and rights used by the Supplier to provide the Services in accordance with the Contract but excluding the Buyer Assets;</w:t>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Plan"</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section of the Security Management Plan setting out the Suppliers’ and Sub-contractors’ plans for the back and recovery of any Government Data they Handle;</w:t>
            </w:r>
          </w:p>
        </w:tc>
      </w:tr>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Action Plan"</w:t>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plan prepared under Paragraph 16.3 of Appendix 1 addressing any Breach of Security;</w:t>
            </w:r>
          </w:p>
        </w:tc>
      </w:tr>
      <w:tr>
        <w:trPr>
          <w:cantSplit w:val="0"/>
          <w:tblHeader w:val="0"/>
        </w:trPr>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v9m358bsi4u1"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tc>
        <w:tc>
          <w:tcPr/>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w:t>
            </w:r>
          </w:p>
          <w:p w:rsidR="00000000" w:rsidDel="00000000" w:rsidP="00000000" w:rsidRDefault="00000000" w:rsidRPr="00000000" w14:paraId="0000005A">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97" w:right="0" w:hanging="79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jk80et9ffj45"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unauthorised access to or use of the Services, the Buyer Premises, the Sites, the Supplier Information Management System and/or any information or data used by the Buyer, the Supplier or any Sub-contractor in connection with the Contract, including the Government Data and the Code; </w:t>
            </w:r>
          </w:p>
          <w:p w:rsidR="00000000" w:rsidDel="00000000" w:rsidP="00000000" w:rsidRDefault="00000000" w:rsidRPr="00000000" w14:paraId="0000005B">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loss (physical or otherwise), corruption and/or unauthorised disclosure of any information or data, including copies of such information or data, used by the Buyer, the Supplier or any Sub-contractor in connection with the Contract, including the Government Data and the Code; and/or</w:t>
            </w:r>
          </w:p>
          <w:p w:rsidR="00000000" w:rsidDel="00000000" w:rsidP="00000000" w:rsidRDefault="00000000" w:rsidRPr="00000000" w14:paraId="0000005C">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 of the Supplier Information Management System ceasing to be compliant with the Certification Requirements;</w:t>
            </w:r>
          </w:p>
          <w:p w:rsidR="00000000" w:rsidDel="00000000" w:rsidP="00000000" w:rsidRDefault="00000000" w:rsidRPr="00000000" w14:paraId="0000005D">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installation of Malicious Software in the:</w:t>
            </w:r>
          </w:p>
          <w:p w:rsidR="00000000" w:rsidDel="00000000" w:rsidP="00000000" w:rsidRDefault="00000000" w:rsidRPr="00000000" w14:paraId="0000005E">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Information Management System;</w:t>
            </w:r>
          </w:p>
          <w:p w:rsidR="00000000" w:rsidDel="00000000" w:rsidP="00000000" w:rsidRDefault="00000000" w:rsidRPr="00000000" w14:paraId="0000005F">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Environment; or</w:t>
            </w:r>
          </w:p>
          <w:p w:rsidR="00000000" w:rsidDel="00000000" w:rsidP="00000000" w:rsidRDefault="00000000" w:rsidRPr="00000000" w14:paraId="00000060">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Developed System;</w:t>
            </w:r>
          </w:p>
          <w:p w:rsidR="00000000" w:rsidDel="00000000" w:rsidP="00000000" w:rsidRDefault="00000000" w:rsidRPr="00000000" w14:paraId="00000061">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loss of operational efficiency or failure to operate to specification as the result of the installation or operation of Malicious Software in the:</w:t>
            </w:r>
          </w:p>
          <w:p w:rsidR="00000000" w:rsidDel="00000000" w:rsidP="00000000" w:rsidRDefault="00000000" w:rsidRPr="00000000" w14:paraId="00000062">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Information Management System;</w:t>
            </w:r>
          </w:p>
          <w:p w:rsidR="00000000" w:rsidDel="00000000" w:rsidP="00000000" w:rsidRDefault="00000000" w:rsidRPr="00000000" w14:paraId="00000063">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Development Environment; or</w:t>
            </w:r>
          </w:p>
          <w:p w:rsidR="00000000" w:rsidDel="00000000" w:rsidP="00000000" w:rsidRDefault="00000000" w:rsidRPr="00000000" w14:paraId="00000064">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Developed System; and</w:t>
            </w:r>
          </w:p>
          <w:p w:rsidR="00000000" w:rsidDel="00000000" w:rsidP="00000000" w:rsidRDefault="00000000" w:rsidRPr="00000000" w14:paraId="00000065">
            <w:pPr>
              <w:keepNext w:val="1"/>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d73qvc8999x"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66">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67">
            <w:pPr>
              <w:keepNext w:val="0"/>
              <w:keepLines w:val="0"/>
              <w:pageBreakBefore w:val="0"/>
              <w:widowControl w:val="1"/>
              <w:numPr>
                <w:ilvl w:val="3"/>
                <w:numId w:val="2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undertaken, or directed by, a state other than the United Kingdom;</w:t>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"Certification Requirements"</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set out in Paragraph 13;</w:t>
            </w:r>
            <w:r w:rsidDel="00000000" w:rsidR="00000000" w:rsidRPr="00000000">
              <w:rPr>
                <w:rtl w:val="0"/>
              </w:rPr>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Scheme"</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scheme under which approved companies can conduct authorised penetration tests of public sector and critical national infrastructure systems and networks;</w:t>
            </w:r>
            <w:r w:rsidDel="00000000" w:rsidR="00000000" w:rsidRPr="00000000">
              <w:rPr>
                <w:rtl w:val="0"/>
              </w:rPr>
            </w:r>
          </w:p>
        </w:tc>
      </w:tr>
      <w:tr>
        <w:trPr>
          <w:cantSplit w:val="0"/>
          <w:tblHeader w:val="0"/>
        </w:trPr>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Service Provider"</w:t>
            </w:r>
          </w:p>
        </w:tc>
        <w:tc>
          <w:tcPr/>
          <w:p w:rsidR="00000000" w:rsidDel="00000000" w:rsidP="00000000" w:rsidRDefault="00000000" w:rsidRPr="00000000" w14:paraId="0000006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company which, under the CHECK Scheme:</w:t>
            </w:r>
          </w:p>
          <w:p w:rsidR="00000000" w:rsidDel="00000000" w:rsidP="00000000" w:rsidRDefault="00000000" w:rsidRPr="00000000" w14:paraId="0000006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certified by the National Cyber Security Centre;</w:t>
            </w:r>
          </w:p>
          <w:p w:rsidR="00000000" w:rsidDel="00000000" w:rsidP="00000000" w:rsidRDefault="00000000" w:rsidRPr="00000000" w14:paraId="0000006F">
            <w:pPr>
              <w:keepNext w:val="1"/>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holds "Green Light" status; and</w:t>
            </w:r>
          </w:p>
          <w:p w:rsidR="00000000" w:rsidDel="00000000" w:rsidP="00000000" w:rsidRDefault="00000000" w:rsidRPr="00000000" w14:paraId="0000007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authorised to provide the IT Health Check services required by Paragraph 12 of Appendix 1;</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kw57m14pdlfi" w:id="12"/>
            <w:bookmarkEnd w:id="1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Team Leader"</w:t>
            </w:r>
          </w:p>
        </w:tc>
        <w:tc>
          <w:tcPr/>
          <w:p w:rsidR="00000000" w:rsidDel="00000000" w:rsidP="00000000" w:rsidRDefault="00000000" w:rsidRPr="00000000" w14:paraId="0000007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with a CHECK Scheme team leader qualification issued by the NCSC;</w:t>
            </w:r>
          </w:p>
        </w:tc>
      </w:tr>
      <w:tr>
        <w:trPr>
          <w:cantSplit w:val="0"/>
          <w:tblHeader w:val="0"/>
        </w:trPr>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"CHECK Team Member"</w:t>
            </w:r>
          </w:p>
        </w:tc>
        <w:tc>
          <w:tcPr/>
          <w:p w:rsidR="00000000" w:rsidDel="00000000" w:rsidP="00000000" w:rsidRDefault="00000000" w:rsidRPr="00000000" w14:paraId="0000007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individual with a CHECK Scheme team member qualification issued by the NCSC;</w:t>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w:t>
            </w:r>
          </w:p>
        </w:tc>
        <w:tc>
          <w:tcPr/>
          <w:p w:rsidR="00000000" w:rsidDel="00000000" w:rsidP="00000000" w:rsidRDefault="00000000" w:rsidRPr="00000000" w14:paraId="0000007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periodic review of the Code by manual or automated means to:</w:t>
            </w:r>
          </w:p>
          <w:p w:rsidR="00000000" w:rsidDel="00000000" w:rsidP="00000000" w:rsidRDefault="00000000" w:rsidRPr="00000000" w14:paraId="00000077">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fix any bugs; and</w:t>
            </w:r>
          </w:p>
          <w:p w:rsidR="00000000" w:rsidDel="00000000" w:rsidP="00000000" w:rsidRDefault="00000000" w:rsidRPr="00000000" w14:paraId="00000078">
            <w:pPr>
              <w:keepNext w:val="1"/>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120" w:before="120" w:line="240" w:lineRule="auto"/>
              <w:ind w:left="797" w:right="0" w:hanging="7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 Code complies with</w:t>
            </w:r>
          </w:p>
          <w:p w:rsidR="00000000" w:rsidDel="00000000" w:rsidP="00000000" w:rsidRDefault="00000000" w:rsidRPr="00000000" w14:paraId="00000079">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requirements of this Schedule; and</w:t>
            </w:r>
          </w:p>
          <w:p w:rsidR="00000000" w:rsidDel="00000000" w:rsidP="00000000" w:rsidRDefault="00000000" w:rsidRPr="00000000" w14:paraId="0000007A">
            <w:pPr>
              <w:keepNext w:val="0"/>
              <w:keepLines w:val="0"/>
              <w:pageBreakBefore w:val="0"/>
              <w:widowControl w:val="1"/>
              <w:numPr>
                <w:ilvl w:val="3"/>
                <w:numId w:val="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Development Guidance;</w:t>
            </w:r>
          </w:p>
        </w:tc>
      </w:tr>
      <w:tr>
        <w:trPr>
          <w:cantSplit w:val="0"/>
          <w:tblHeader w:val="0"/>
        </w:trPr>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Plan"</w:t>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agreed with the Buyer under Paragraph 5.2 of the security requirements for Development Activity in Appendix 2 setting out the requirements for, and frequency of, Code Reviews;</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Report"</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report setting out the findings of a Code Review;</w:t>
            </w:r>
          </w:p>
        </w:tc>
      </w:tr>
      <w:tr>
        <w:trPr>
          <w:cantSplit w:val="0"/>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certificate issued under the Cyber Essentials Scheme;</w:t>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Plus"</w:t>
            </w:r>
          </w:p>
        </w:tc>
        <w:tc>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Plus certificate issued under the Cyber Essentials Scheme;</w:t>
            </w:r>
          </w:p>
        </w:tc>
      </w:tr>
      <w:tr>
        <w:trPr>
          <w:cantSplit w:val="0"/>
          <w:tblHeader w:val="0"/>
        </w:trPr>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"Cyber Essentials Scheme"</w:t>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Cyber Essentials scheme operated by the National Cyber Security Centre;</w:t>
            </w:r>
          </w:p>
        </w:tc>
      </w:tr>
      <w:tr>
        <w:trPr>
          <w:cantSplit w:val="0"/>
          <w:tblHeader w:val="0"/>
        </w:trPr>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ewi40iy1qzrb" w:id="13"/>
            <w:bookmarkEnd w:id="1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"Data Migration Plan"</w:t>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for the migration of the Government Data to the Buyer and/or the Replacement Supplier (as required by the Buyer) required by Paragraph 17 of Appendix 1;</w:t>
            </w:r>
          </w:p>
        </w:tc>
      </w:tr>
      <w:tr>
        <w:trPr>
          <w:cantSplit w:val="0"/>
          <w:tblHeader w:val="0"/>
        </w:trPr>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Activity"</w:t>
            </w:r>
          </w:p>
        </w:tc>
        <w:tc>
          <w:tcPr/>
          <w:p w:rsidR="00000000" w:rsidDel="00000000" w:rsidP="00000000" w:rsidRDefault="00000000" w:rsidRPr="00000000" w14:paraId="0000008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relating to the development, deployment maintenance and upgrading of the Developed System, including:</w:t>
            </w:r>
          </w:p>
          <w:p w:rsidR="00000000" w:rsidDel="00000000" w:rsidP="00000000" w:rsidRDefault="00000000" w:rsidRPr="00000000" w14:paraId="0000008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coding;</w:t>
            </w:r>
          </w:p>
          <w:p w:rsidR="00000000" w:rsidDel="00000000" w:rsidP="00000000" w:rsidRDefault="00000000" w:rsidRPr="00000000" w14:paraId="0000008A">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w:t>
            </w:r>
          </w:p>
          <w:p w:rsidR="00000000" w:rsidDel="00000000" w:rsidP="00000000" w:rsidRDefault="00000000" w:rsidRPr="00000000" w14:paraId="0000008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code storage; and</w:t>
            </w:r>
          </w:p>
          <w:p w:rsidR="00000000" w:rsidDel="00000000" w:rsidP="00000000" w:rsidRDefault="00000000" w:rsidRPr="00000000" w14:paraId="0000008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deployment;</w:t>
            </w:r>
          </w:p>
        </w:tc>
      </w:tr>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Environment"</w:t>
            </w:r>
          </w:p>
        </w:tc>
        <w:tc>
          <w:tcPr/>
          <w:p w:rsidR="00000000" w:rsidDel="00000000" w:rsidP="00000000" w:rsidRDefault="00000000" w:rsidRPr="00000000" w14:paraId="0000008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and communications technology system and the Sites forming part of the Supplier Information Management System that the Supplier or its Sub-contractors will use to provide the Development Activity;</w:t>
            </w:r>
          </w:p>
        </w:tc>
      </w:tr>
      <w:tr>
        <w:trPr>
          <w:cantSplit w:val="0"/>
          <w:tblHeader w:val="0"/>
        </w:trPr>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"EEA"</w:t>
            </w:r>
          </w:p>
        </w:tc>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European Economic Area;</w:t>
            </w:r>
          </w:p>
        </w:tc>
      </w:tr>
      <w:tr>
        <w:trPr>
          <w:cantSplit w:val="0"/>
          <w:tblHeader w:val="0"/>
        </w:trPr>
        <w:tc>
          <w:tcPr/>
          <w:p w:rsidR="00000000" w:rsidDel="00000000" w:rsidP="00000000" w:rsidRDefault="00000000" w:rsidRPr="00000000" w14:paraId="0000009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dof40etjmuvo" w:id="14"/>
            <w:bookmarkEnd w:id="1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w:t>
            </w:r>
          </w:p>
        </w:tc>
        <w:tc>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personal computers, laptops, tablets, terminals, smartphones or other portable electronic device provided by the Supplier or a Sub-contractor and used in the provision of the Services;</w:t>
            </w:r>
          </w:p>
        </w:tc>
      </w:tr>
      <w:tr>
        <w:trPr>
          <w:cantSplit w:val="0"/>
          <w:tblHeader w:val="0"/>
        </w:trPr>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 Service"</w:t>
            </w:r>
          </w:p>
        </w:tc>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service that will send, or can be used to send, emails from the Buyer’s email address or otherwise on behalf of the Buyer;</w:t>
            </w:r>
          </w:p>
        </w:tc>
      </w:tr>
      <w:tr>
        <w:trPr>
          <w:cantSplit w:val="0"/>
          <w:tblHeader w:val="0"/>
        </w:trPr>
        <w:tc>
          <w:tcPr/>
          <w:p w:rsidR="00000000" w:rsidDel="00000000" w:rsidP="00000000" w:rsidRDefault="00000000" w:rsidRPr="00000000" w14:paraId="0000009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"Expected Behaviours"</w:t>
            </w:r>
          </w:p>
        </w:tc>
        <w:tc>
          <w:tcPr/>
          <w:p w:rsidR="00000000" w:rsidDel="00000000" w:rsidP="00000000" w:rsidRDefault="00000000" w:rsidRPr="00000000" w14:paraId="0000009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expected behaviours set out and updated from time to time in the Government Security Classification Policy, currently found at paragraphs 12 to 16 and in the table below paragraph 16 of </w:t>
            </w: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https://www.gov.uk/government/publications/government-security-classifications/guidance-11-working-at-official-html</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Data Register"</w:t>
            </w:r>
          </w:p>
        </w:tc>
        <w:tc>
          <w:tcPr/>
          <w:p w:rsidR="00000000" w:rsidDel="00000000" w:rsidP="00000000" w:rsidRDefault="00000000" w:rsidRPr="00000000" w14:paraId="0000009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all Government Data the Supplier, or any Sub-contractor, receives from or creates for the Buyer, produced and maintained in accordance with Paragraph 18 of Appendix 1;</w:t>
            </w:r>
          </w:p>
        </w:tc>
      </w:tr>
      <w:tr>
        <w:trPr>
          <w:cantSplit w:val="0"/>
          <w:tblHeader w:val="0"/>
        </w:trPr>
        <w:tc>
          <w:tcPr/>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"Government Security Classification Policy"</w:t>
            </w:r>
          </w:p>
        </w:tc>
        <w:tc>
          <w:tcPr/>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w:t>
                <w:br w:type="textWrapping"/>
                <w:t xml:space="preserve">government/publications/government-security-classifications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"Higher-risk Sub-contractor"</w:t>
            </w:r>
            <w:r w:rsidDel="00000000" w:rsidR="00000000" w:rsidRPr="00000000">
              <w:rPr>
                <w:rtl w:val="0"/>
              </w:rPr>
            </w:r>
          </w:p>
        </w:tc>
        <w:tc>
          <w:tcPr/>
          <w:p w:rsidR="00000000" w:rsidDel="00000000" w:rsidP="00000000" w:rsidRDefault="00000000" w:rsidRPr="00000000" w14:paraId="0000009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Handles Government Data, where that data includes either:</w:t>
            </w:r>
          </w:p>
          <w:p w:rsidR="00000000" w:rsidDel="00000000" w:rsidP="00000000" w:rsidRDefault="00000000" w:rsidRPr="00000000" w14:paraId="0000009D">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120" w:before="120" w:line="240" w:lineRule="auto"/>
              <w:ind w:left="797"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Personal Data of 1000 or more individuals in aggregate during the period between the Start Date and the End Date; or</w:t>
            </w:r>
          </w:p>
          <w:p w:rsidR="00000000" w:rsidDel="00000000" w:rsidP="00000000" w:rsidRDefault="00000000" w:rsidRPr="00000000" w14:paraId="0000009E">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120" w:before="120" w:line="240" w:lineRule="auto"/>
              <w:ind w:left="797" w:right="0" w:hanging="70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 of that Personal Data includes any of the following:</w:t>
            </w:r>
          </w:p>
          <w:p w:rsidR="00000000" w:rsidDel="00000000" w:rsidP="00000000" w:rsidRDefault="00000000" w:rsidRPr="00000000" w14:paraId="0000009F">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information (including any tax and/or welfare information) relating to any person;</w:t>
            </w:r>
          </w:p>
          <w:p w:rsidR="00000000" w:rsidDel="00000000" w:rsidP="00000000" w:rsidRDefault="00000000" w:rsidRPr="00000000" w14:paraId="000000A0">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actual or alleged criminal offences (including criminal records);</w:t>
            </w:r>
          </w:p>
          <w:p w:rsidR="00000000" w:rsidDel="00000000" w:rsidP="00000000" w:rsidRDefault="00000000" w:rsidRPr="00000000" w14:paraId="000000A1">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children and/or vulnerable persons;</w:t>
            </w:r>
          </w:p>
          <w:p w:rsidR="00000000" w:rsidDel="00000000" w:rsidP="00000000" w:rsidRDefault="00000000" w:rsidRPr="00000000" w14:paraId="000000A2">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social care;</w:t>
            </w:r>
          </w:p>
          <w:p w:rsidR="00000000" w:rsidDel="00000000" w:rsidP="00000000" w:rsidRDefault="00000000" w:rsidRPr="00000000" w14:paraId="000000A3">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relating to a person’s current or past employment; or</w:t>
            </w:r>
          </w:p>
          <w:p w:rsidR="00000000" w:rsidDel="00000000" w:rsidP="00000000" w:rsidRDefault="00000000" w:rsidRPr="00000000" w14:paraId="000000A4">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Category Personal Data; or</w:t>
            </w:r>
          </w:p>
          <w:p w:rsidR="00000000" w:rsidDel="00000000" w:rsidP="00000000" w:rsidRDefault="00000000" w:rsidRPr="00000000" w14:paraId="000000A5">
            <w:pPr>
              <w:keepNext w:val="1"/>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in its discretion, designates a Sub-contractor as a Higher-risk Sub-contractor:</w:t>
            </w:r>
          </w:p>
          <w:p w:rsidR="00000000" w:rsidDel="00000000" w:rsidP="00000000" w:rsidRDefault="00000000" w:rsidRPr="00000000" w14:paraId="000000A6">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procurement document related to the Contract; or</w:t>
            </w:r>
          </w:p>
          <w:p w:rsidR="00000000" w:rsidDel="00000000" w:rsidP="00000000" w:rsidRDefault="00000000" w:rsidRPr="00000000" w14:paraId="000000A7">
            <w:pPr>
              <w:keepNext w:val="0"/>
              <w:keepLines w:val="0"/>
              <w:pageBreakBefore w:val="0"/>
              <w:widowControl w:val="1"/>
              <w:numPr>
                <w:ilvl w:val="3"/>
                <w:numId w:val="2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w:t>
            </w:r>
          </w:p>
        </w:tc>
      </w:tr>
      <w:tr>
        <w:trPr>
          <w:cantSplit w:val="0"/>
          <w:tblHeader w:val="0"/>
        </w:trPr>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"HMG Baseline Personnel Security Standard"</w:t>
            </w:r>
          </w:p>
        </w:tc>
        <w:tc>
          <w:tcPr/>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employment controls applied to any individual member of the Supplier Staff that performs any activity relating to the provision or management of the Services, as set out in "HMG Baseline Personnel Standard", Version 7.0, June 2024 (</w:t>
            </w:r>
            <w:hyperlink r:id="rId1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that document is updated from time to time;</w:t>
            </w:r>
          </w:p>
        </w:tc>
      </w:tr>
      <w:tr>
        <w:trPr>
          <w:cantSplit w:val="0"/>
          <w:tblHeader w:val="0"/>
        </w:trPr>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"Independent Security Adviser"</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independent and appropriately qualified and experienced security architect or expert appointed under Paragraph 19;</w:t>
            </w:r>
          </w:p>
        </w:tc>
      </w:tr>
      <w:tr>
        <w:trPr>
          <w:cantSplit w:val="0"/>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hh6mr6pjea5v"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"ISO Certification"</w:t>
            </w:r>
          </w:p>
        </w:tc>
        <w:tc>
          <w:tcPr/>
          <w:p w:rsidR="00000000" w:rsidDel="00000000" w:rsidP="00000000" w:rsidRDefault="00000000" w:rsidRPr="00000000" w14:paraId="000000A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of the following certifications when issued by a UKAS-recognised Certification Body:</w:t>
            </w:r>
          </w:p>
          <w:p w:rsidR="00000000" w:rsidDel="00000000" w:rsidP="00000000" w:rsidRDefault="00000000" w:rsidRPr="00000000" w14:paraId="000000A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ISO/IEC27001:2013, where the certification was obtained before November 2022, but only until November 2025; and</w:t>
            </w:r>
          </w:p>
          <w:p w:rsidR="00000000" w:rsidDel="00000000" w:rsidP="00000000" w:rsidRDefault="00000000" w:rsidRPr="00000000" w14:paraId="000000A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ISO/IEC27001:2022 in all other cases;</w:t>
            </w:r>
          </w:p>
        </w:tc>
      </w:tr>
      <w:tr>
        <w:trPr>
          <w:cantSplit w:val="0"/>
          <w:tblHeader w:val="0"/>
        </w:trPr>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w:t>
            </w:r>
          </w:p>
        </w:tc>
        <w:tc>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testing of the Supplier Information Management System by a CHECK Service Provider;</w:t>
            </w:r>
          </w:p>
        </w:tc>
      </w:tr>
      <w:tr>
        <w:trPr>
          <w:cantSplit w:val="0"/>
          <w:tblHeader w:val="0"/>
        </w:trPr>
        <w:tc>
          <w:tcPr/>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6hkiawkn3lx1" w:id="16"/>
            <w:bookmarkEnd w:id="1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Subcontractor Default"</w:t>
            </w:r>
          </w:p>
        </w:tc>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set out in Paragraph 10.5;</w:t>
            </w:r>
          </w:p>
        </w:tc>
      </w:tr>
      <w:tr>
        <w:trPr>
          <w:cantSplit w:val="0"/>
          <w:tblHeader w:val="0"/>
        </w:trPr>
        <w:tc>
          <w:tcPr/>
          <w:p w:rsidR="00000000" w:rsidDel="00000000" w:rsidP="00000000" w:rsidRDefault="00000000" w:rsidRPr="00000000" w14:paraId="000000B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"Medium-risk Sub-contractor"</w:t>
            </w:r>
            <w:r w:rsidDel="00000000" w:rsidR="00000000" w:rsidRPr="00000000">
              <w:rPr>
                <w:rtl w:val="0"/>
              </w:rPr>
            </w:r>
          </w:p>
        </w:tc>
        <w:tc>
          <w:tcPr/>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Handles Government Data,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where that data</w:t>
            </w:r>
          </w:p>
          <w:p w:rsidR="00000000" w:rsidDel="00000000" w:rsidP="00000000" w:rsidRDefault="00000000" w:rsidRPr="00000000" w14:paraId="000000B6">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120" w:before="120" w:line="240" w:lineRule="auto"/>
              <w:ind w:left="797" w:right="0" w:hanging="797"/>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includes the Personal Data of between 100 and 999 individuals (inclusive) in the period between the </w:t>
              <w:br w:type="textWrapping"/>
              <w:t xml:space="preserve">Start Date and the 4.1.2 End Date; and</w:t>
            </w:r>
          </w:p>
          <w:p w:rsidR="00000000" w:rsidDel="00000000" w:rsidP="00000000" w:rsidRDefault="00000000" w:rsidRPr="00000000" w14:paraId="000000B7">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120" w:before="120" w:line="240" w:lineRule="auto"/>
              <w:ind w:left="797" w:right="0" w:hanging="79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does not include Special Category Personal Data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"Modules Register"</w:t>
            </w:r>
          </w:p>
        </w:tc>
        <w:tc>
          <w:tcPr/>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Third-party Software Modules required by Paragraph 7.3 of Appendix 1;</w:t>
            </w:r>
          </w:p>
        </w:tc>
      </w:tr>
      <w:tr>
        <w:trPr>
          <w:cantSplit w:val="0"/>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e4rk0uvl9552" w:id="17"/>
            <w:bookmarkEnd w:id="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Cyber Security Centre or any replacement or successor body carrying out the same function;</w:t>
            </w:r>
          </w:p>
        </w:tc>
      </w:tr>
      <w:tr>
        <w:trPr>
          <w:cantSplit w:val="0"/>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jlzjxzxvq7" w:id="18"/>
            <w:bookmarkEnd w:id="1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Cloud Security Principles"</w:t>
            </w:r>
          </w:p>
        </w:tc>
        <w:tc>
          <w:tcPr/>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"Implementing the Cloud Security Principles" as updated or replaced from time to time and found at </w:t>
            </w:r>
            <w:hyperlink r:id="rId1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https://www.ncsc.gov.uk/collection/cloud/the-cloud-security-principles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s7om3ti9gdb0" w:id="19"/>
            <w:bookmarkEnd w:id="1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Device Guidance"</w:t>
            </w:r>
          </w:p>
        </w:tc>
        <w:tc>
          <w:tcPr/>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"Device Security Guidance", as updated or replaced from time to time and found at </w:t>
            </w:r>
            <w:hyperlink r:id="rId1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https://www.ncsc.gov.uk/collection/device-security-guidance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Protecting Bulk Personal Data Guidance"</w:t>
            </w:r>
          </w:p>
        </w:tc>
        <w:tc>
          <w:tcPr/>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"Protecting Bulk Personal Data", as updated or replaced from time to time and found at </w:t>
            </w:r>
            <w:hyperlink r:id="rId1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https://www.ncsc.gov.uk/collection/protecting-bulk-personal-data</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"NCSC Secure Design Principles"</w:t>
            </w:r>
          </w:p>
        </w:tc>
        <w:tc>
          <w:tcPr/>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document "Secure Design Principles", as updated or replaced from time to time and found at </w:t>
            </w:r>
            <w:hyperlink r:id="rId1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https://www.ncsc.gov.uk/collection/cyber-security-design-principles/cyber-security-design-principles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w:t>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Open Web Application Security Project Foundation;</w:t>
            </w:r>
          </w:p>
        </w:tc>
      </w:tr>
      <w:tr>
        <w:trPr>
          <w:cantSplit w:val="0"/>
          <w:tblHeader w:val="0"/>
        </w:trPr>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 Secure Coding Practice"</w:t>
            </w:r>
          </w:p>
        </w:tc>
        <w:tc>
          <w:tcPr/>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Coding Practices Quick Reference Guide published by OWASP, as updated or replaced from time to time and found at </w:t>
            </w:r>
            <w:hyperlink r:id="rId1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https://owasp.org/www-project-secure-coding-practices-quick-reference-guide/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"OWASP Top Ten"</w:t>
            </w:r>
          </w:p>
        </w:tc>
        <w:tc>
          <w:tcPr/>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list of the most critical security risks to web applications published annually by OWASP and found at </w:t>
            </w:r>
            <w:hyperlink r:id="rId1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https://owasp.org/www-project-top-ten/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"Privileged User"</w:t>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user with system administration access to the Supplier Information Management System, or substantially similar access privileges;</w:t>
            </w:r>
          </w:p>
        </w:tc>
      </w:tr>
      <w:tr>
        <w:trPr>
          <w:cantSplit w:val="0"/>
          <w:tblHeader w:val="0"/>
        </w:trPr>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Activity"</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storage, access or Handling of Government Data prohibited by a Prohibition Notice;</w:t>
            </w:r>
          </w:p>
        </w:tc>
      </w:tr>
      <w:tr>
        <w:trPr>
          <w:cantSplit w:val="0"/>
          <w:tblHeader w:val="0"/>
        </w:trPr>
        <w:tc>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p>
        </w:tc>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issued under Paragraph 1.11 of Appendix 1;</w:t>
            </w:r>
          </w:p>
        </w:tc>
      </w:tr>
      <w:tr>
        <w:trPr>
          <w:cantSplit w:val="0"/>
          <w:tblHeader w:val="0"/>
        </w:trPr>
        <w:tc>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Monitoring System"</w:t>
            </w:r>
          </w:p>
        </w:tc>
        <w:tc>
          <w:tcPr/>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system implemented by the Supplier and its Sub-contractors under Paragraph 14.1 of Appendix 1 to monitor and analyse access to and use of the Supplier Information Management System, the Development Environment, the Government Data and the Code;</w:t>
            </w:r>
          </w:p>
        </w:tc>
      </w:tr>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f06dohrud3u0" w:id="20"/>
            <w:bookmarkEnd w:id="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"RAP Trigger"</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occurrence of one of the events set out in Paragraph 18.1;</w:t>
            </w:r>
          </w:p>
        </w:tc>
      </w:tr>
      <w:tr>
        <w:trPr>
          <w:cantSplit w:val="0"/>
          <w:tblHeader w:val="0"/>
        </w:trPr>
        <w:tc>
          <w:tcPr/>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 of Sites, Support Locations and Third-party Tools"</w:t>
            </w:r>
          </w:p>
        </w:tc>
        <w:tc>
          <w:tcPr/>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 of the Security Management Plan setting out, in respect of Sites, Support Locations and Third-party Tools:</w:t>
            </w:r>
          </w:p>
          <w:p w:rsidR="00000000" w:rsidDel="00000000" w:rsidP="00000000" w:rsidRDefault="00000000" w:rsidRPr="00000000" w14:paraId="000000D6">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655" w:right="0" w:hanging="65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Sites, Support Locations and Third-party Tools that the Supplier will use to Handle Government Data or provide the Services;</w:t>
            </w:r>
          </w:p>
          <w:p w:rsidR="00000000" w:rsidDel="00000000" w:rsidP="00000000" w:rsidRDefault="00000000" w:rsidRPr="00000000" w14:paraId="000000D7">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activity performed at the Site or Support Location or by the Third-party Tool in respect of the Government Data;</w:t>
            </w:r>
          </w:p>
          <w:p w:rsidR="00000000" w:rsidDel="00000000" w:rsidP="00000000" w:rsidRDefault="00000000" w:rsidRPr="00000000" w14:paraId="000000D8">
            <w:pPr>
              <w:keepNext w:val="1"/>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each entity providing a Site, Support Location or Third-party Tool, its:</w:t>
            </w:r>
          </w:p>
          <w:p w:rsidR="00000000" w:rsidDel="00000000" w:rsidP="00000000" w:rsidRDefault="00000000" w:rsidRPr="00000000" w14:paraId="000000D9">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legal name;</w:t>
            </w:r>
          </w:p>
          <w:p w:rsidR="00000000" w:rsidDel="00000000" w:rsidP="00000000" w:rsidRDefault="00000000" w:rsidRPr="00000000" w14:paraId="000000DA">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trading name (if any)</w:t>
            </w:r>
          </w:p>
          <w:p w:rsidR="00000000" w:rsidDel="00000000" w:rsidP="00000000" w:rsidRDefault="00000000" w:rsidRPr="00000000" w14:paraId="000000DB">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country of registration;</w:t>
            </w:r>
          </w:p>
          <w:p w:rsidR="00000000" w:rsidDel="00000000" w:rsidP="00000000" w:rsidRDefault="00000000" w:rsidRPr="00000000" w14:paraId="000000DC">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registration number (if applicable); and </w:t>
            </w:r>
          </w:p>
          <w:p w:rsidR="00000000" w:rsidDel="00000000" w:rsidP="00000000" w:rsidRDefault="00000000" w:rsidRPr="00000000" w14:paraId="000000DD">
            <w:pPr>
              <w:keepNext w:val="0"/>
              <w:keepLines w:val="0"/>
              <w:pageBreakBefore w:val="0"/>
              <w:widowControl w:val="1"/>
              <w:numPr>
                <w:ilvl w:val="3"/>
                <w:numId w:val="2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registered address;</w:t>
            </w:r>
          </w:p>
        </w:tc>
      </w:tr>
      <w:tr>
        <w:trPr>
          <w:cantSplit w:val="0"/>
          <w:tblHeader w:val="0"/>
        </w:trPr>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Activities"</w:t>
            </w:r>
          </w:p>
        </w:tc>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activities specified in Paragraph 1.1 of Appendix 1;</w:t>
            </w:r>
          </w:p>
        </w:tc>
      </w:tr>
      <w:tr>
        <w:trPr>
          <w:cantSplit w:val="0"/>
          <w:tblHeader w:val="0"/>
        </w:trPr>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Certifications"</w:t>
            </w:r>
          </w:p>
        </w:tc>
        <w:tc>
          <w:tcPr/>
          <w:p w:rsidR="00000000" w:rsidDel="00000000" w:rsidP="00000000" w:rsidRDefault="00000000" w:rsidRPr="00000000" w14:paraId="000000E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E2">
            <w:pPr>
              <w:keepNext w:val="1"/>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the Supplier, any SIMS Sub-contractor and any Key Subcontractor:</w:t>
            </w:r>
          </w:p>
          <w:p w:rsidR="00000000" w:rsidDel="00000000" w:rsidP="00000000" w:rsidRDefault="00000000" w:rsidRPr="00000000" w14:paraId="000000E3">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w:t>
            </w:r>
          </w:p>
          <w:p w:rsidR="00000000" w:rsidDel="00000000" w:rsidP="00000000" w:rsidRDefault="00000000" w:rsidRPr="00000000" w14:paraId="000000E4">
            <w:pPr>
              <w:keepNext w:val="0"/>
              <w:keepLines w:val="0"/>
              <w:pageBreakBefore w:val="0"/>
              <w:widowControl w:val="1"/>
              <w:numPr>
                <w:ilvl w:val="4"/>
                <w:numId w:val="9"/>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ISO Certification in respect of the Supplier Information Management System; or</w:t>
            </w:r>
          </w:p>
          <w:p w:rsidR="00000000" w:rsidDel="00000000" w:rsidP="00000000" w:rsidRDefault="00000000" w:rsidRPr="00000000" w14:paraId="000000E5">
            <w:pPr>
              <w:keepNext w:val="0"/>
              <w:keepLines w:val="0"/>
              <w:pageBreakBefore w:val="0"/>
              <w:widowControl w:val="1"/>
              <w:numPr>
                <w:ilvl w:val="4"/>
                <w:numId w:val="9"/>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Information Management System is included within the scope of a wider ISO Certification, that ISO Certification; and</w:t>
            </w:r>
          </w:p>
          <w:p w:rsidR="00000000" w:rsidDel="00000000" w:rsidP="00000000" w:rsidRDefault="00000000" w:rsidRPr="00000000" w14:paraId="000000E6">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w:t>
            </w:r>
          </w:p>
          <w:p w:rsidR="00000000" w:rsidDel="00000000" w:rsidP="00000000" w:rsidRDefault="00000000" w:rsidRPr="00000000" w14:paraId="000000E7">
            <w:pPr>
              <w:keepNext w:val="1"/>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any Higher-risk Sub-contractor, either:</w:t>
            </w:r>
          </w:p>
          <w:p w:rsidR="00000000" w:rsidDel="00000000" w:rsidP="00000000" w:rsidRDefault="00000000" w:rsidRPr="00000000" w14:paraId="000000E8">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ISO Certification in respect of that part of the Supplier Information Management System provided by the Higher-risk Sub-contractor;</w:t>
            </w:r>
          </w:p>
          <w:p w:rsidR="00000000" w:rsidDel="00000000" w:rsidP="00000000" w:rsidRDefault="00000000" w:rsidRPr="00000000" w14:paraId="000000E9">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that part of the Supplier Information Management System provided by the Higher-risk Sub-contractor is included within the scope of a wider ISO Certification, that ISO Certification; or</w:t>
            </w:r>
          </w:p>
          <w:p w:rsidR="00000000" w:rsidDel="00000000" w:rsidP="00000000" w:rsidRDefault="00000000" w:rsidRPr="00000000" w14:paraId="000000EA">
            <w:pPr>
              <w:keepNext w:val="0"/>
              <w:keepLines w:val="0"/>
              <w:pageBreakBefore w:val="0"/>
              <w:widowControl w:val="1"/>
              <w:numPr>
                <w:ilvl w:val="3"/>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Cyber Essentials Plus; and</w:t>
            </w:r>
          </w:p>
          <w:p w:rsidR="00000000" w:rsidDel="00000000" w:rsidP="00000000" w:rsidRDefault="00000000" w:rsidRPr="00000000" w14:paraId="000000EB">
            <w:pPr>
              <w:keepNext w:val="1"/>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any Medium-risk Sub-contractors, means Cyber Essentials.</w:t>
            </w:r>
          </w:p>
          <w:p w:rsidR="00000000" w:rsidDel="00000000" w:rsidP="00000000" w:rsidRDefault="00000000" w:rsidRPr="00000000" w14:paraId="000000E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equivalent certifications);</w:t>
            </w:r>
          </w:p>
        </w:tc>
      </w:tr>
      <w:tr>
        <w:trPr>
          <w:cantSplit w:val="0"/>
          <w:tblHeader w:val="0"/>
        </w:trPr>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Convictions"</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blHeader w:val="0"/>
        </w:trPr>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"Remediation Action Plan"</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prepared by the Supplier in accordance with Paragraph 12.13 to 12.17, addressing the vulnerabilities and findings in a IT Health Check report;</w:t>
            </w:r>
          </w:p>
        </w:tc>
      </w:tr>
      <w:tr>
        <w:trPr>
          <w:cantSplit w:val="0"/>
          <w:tblHeader w:val="0"/>
        </w:trPr>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Location"</w:t>
            </w:r>
          </w:p>
        </w:tc>
        <w:tc>
          <w:tcPr/>
          <w:p w:rsidR="00000000" w:rsidDel="00000000" w:rsidP="00000000" w:rsidRDefault="00000000" w:rsidRPr="00000000" w14:paraId="000000F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location other than a Supplier’s or a Sub-contractor’s Site;</w:t>
            </w:r>
          </w:p>
        </w:tc>
      </w:tr>
      <w:tr>
        <w:trPr>
          <w:cantSplit w:val="0"/>
          <w:tblHeader w:val="0"/>
        </w:trPr>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p>
        </w:tc>
        <w:tc>
          <w:tcPr/>
          <w:p w:rsidR="00000000" w:rsidDel="00000000" w:rsidP="00000000" w:rsidRDefault="00000000" w:rsidRPr="00000000" w14:paraId="000000F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provision or management of the Services by Supplier Staff from a location other than a Supplier’s or a Sub-contractor’s Site;</w:t>
            </w:r>
          </w:p>
        </w:tc>
      </w:tr>
      <w:tr>
        <w:trPr>
          <w:cantSplit w:val="0"/>
          <w:tblHeader w:val="0"/>
        </w:trPr>
        <w:tc>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 Policy"</w:t>
            </w:r>
          </w:p>
        </w:tc>
        <w:tc>
          <w:tcPr/>
          <w:p w:rsidR="00000000" w:rsidDel="00000000" w:rsidP="00000000" w:rsidRDefault="00000000" w:rsidRPr="00000000" w14:paraId="000000F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prepared and approved under Paragraph 3.8 of Appendix 1 and forming part of the Security Management Plan under which Supplier Staff are permitted to undertake Remote Working;</w:t>
            </w:r>
          </w:p>
        </w:tc>
      </w:tr>
      <w:tr>
        <w:trPr>
          <w:cantSplit w:val="0"/>
          <w:tblHeader w:val="0"/>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ujulq2bdk2y" w:id="21"/>
            <w:bookmarkEnd w:id="2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Changes Register"</w:t>
            </w:r>
          </w:p>
        </w:tc>
        <w:tc>
          <w:tcPr/>
          <w:p w:rsidR="00000000" w:rsidDel="00000000" w:rsidP="00000000" w:rsidRDefault="00000000" w:rsidRPr="00000000" w14:paraId="000000F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recording each of the changes that the Supplier proposes to the Supplier Information Management System or the Security Management Plan together with:</w:t>
            </w:r>
          </w:p>
          <w:p w:rsidR="00000000" w:rsidDel="00000000" w:rsidP="00000000" w:rsidRDefault="00000000" w:rsidRPr="00000000" w14:paraId="000000F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details of any approval of the change provided by the Buyer, including any conditions or limitations on that approval; and</w:t>
            </w:r>
          </w:p>
          <w:p w:rsidR="00000000" w:rsidDel="00000000" w:rsidP="00000000" w:rsidRDefault="00000000" w:rsidRPr="00000000" w14:paraId="000000FA">
            <w:pPr>
              <w:keepNext w:val="1"/>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w:t>
            </w:r>
          </w:p>
          <w:p w:rsidR="00000000" w:rsidDel="00000000" w:rsidP="00000000" w:rsidRDefault="00000000" w:rsidRPr="00000000" w14:paraId="000000FB">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by which the change it to be implemented; and</w:t>
            </w:r>
          </w:p>
          <w:p w:rsidR="00000000" w:rsidDel="00000000" w:rsidP="00000000" w:rsidRDefault="00000000" w:rsidRPr="00000000" w14:paraId="000000FC">
            <w:pPr>
              <w:keepNext w:val="0"/>
              <w:keepLines w:val="0"/>
              <w:pageBreakBefore w:val="0"/>
              <w:widowControl w:val="1"/>
              <w:numPr>
                <w:ilvl w:val="3"/>
                <w:numId w:val="1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on which the change was implemented;</w:t>
            </w:r>
          </w:p>
        </w:tc>
      </w:tr>
      <w:tr>
        <w:trPr>
          <w:cantSplit w:val="0"/>
          <w:tblHeader w:val="0"/>
        </w:trPr>
        <w:tc>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"Residual Risk Statement"</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notice issued by the Buyer that</w:t>
            </w:r>
          </w:p>
          <w:p w:rsidR="00000000" w:rsidDel="00000000" w:rsidP="00000000" w:rsidRDefault="00000000" w:rsidRPr="00000000" w14:paraId="000000FF">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sets out the information risks associated with using the Supplier Information Management System; and</w:t>
            </w:r>
          </w:p>
          <w:p w:rsidR="00000000" w:rsidDel="00000000" w:rsidP="00000000" w:rsidRDefault="00000000" w:rsidRPr="00000000" w14:paraId="00000100">
            <w:pPr>
              <w:keepNext w:val="1"/>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confirms that the Buyer:</w:t>
            </w:r>
          </w:p>
          <w:p w:rsidR="00000000" w:rsidDel="00000000" w:rsidP="00000000" w:rsidRDefault="00000000" w:rsidRPr="00000000" w14:paraId="00000101">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satisfied that the identified risks have been adequately and appropriately addressed; and</w:t>
            </w:r>
          </w:p>
          <w:p w:rsidR="00000000" w:rsidDel="00000000" w:rsidP="00000000" w:rsidRDefault="00000000" w:rsidRPr="00000000" w14:paraId="00000102">
            <w:pPr>
              <w:keepNext w:val="0"/>
              <w:keepLines w:val="0"/>
              <w:pageBreakBefore w:val="0"/>
              <w:widowControl w:val="1"/>
              <w:numPr>
                <w:ilvl w:val="3"/>
                <w:numId w:val="1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residual risks are understood and accepted by the Buyer;</w:t>
            </w:r>
          </w:p>
        </w:tc>
      </w:tr>
      <w:tr>
        <w:trPr>
          <w:cantSplit w:val="0"/>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"Risk Management Approval Statement"</w:t>
            </w:r>
          </w:p>
        </w:tc>
        <w:tc>
          <w:tcPr/>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statement issued by the Buyer under Paragraph 16.2 following the Buyer's review of the Security Management Plan;</w:t>
            </w:r>
          </w:p>
        </w:tc>
      </w:tr>
      <w:tr>
        <w:trPr>
          <w:cantSplit w:val="0"/>
          <w:tblHeader w:val="0"/>
        </w:trPr>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Principles"</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by Design Principles issued by the Cabinet Office, as updated or replaced from time-to-time, currently found at </w:t>
            </w:r>
            <w:hyperlink r:id="rId1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https://www.security.gov.uk/policy-and-guidance/secure-by-design/principles/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Development Guidance"</w:t>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secure coding policy required under its ISO27001 Relevant Certification;</w:t>
            </w:r>
          </w:p>
        </w:tc>
      </w:tr>
      <w:tr>
        <w:trPr>
          <w:cantSplit w:val="0"/>
          <w:tblHeader w:val="0"/>
        </w:trPr>
        <w:tc>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Location"</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that term in Paragraph 2.1.1 of Appendix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Security Requirements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Controls"</w:t>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controls set out and updated from time to time in the Government Security Classification Policy, currently found at Paragraph 12 of </w:t>
            </w:r>
            <w:hyperlink r:id="rId2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https://www.gov.uk/government/publications/government-security-classifications/guidance-15-considerations-for-security-advisors-html</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Management Plan"</w:t>
            </w:r>
          </w:p>
        </w:tc>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prepared in accordance with the requirements of Paragraph 14 and in the format, and containing the information, specified in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cross-reference to guidance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requirements for Development Activity"</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requirements in Appendix 2 to this Schedule;</w:t>
            </w:r>
          </w:p>
        </w:tc>
      </w:tr>
      <w:tr>
        <w:trPr>
          <w:cantSplit w:val="0"/>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w:t>
            </w:r>
          </w:p>
        </w:tc>
        <w:tc>
          <w:tcPr/>
          <w:p w:rsidR="00000000" w:rsidDel="00000000" w:rsidP="00000000" w:rsidRDefault="00000000" w:rsidRPr="00000000" w14:paraId="00000112">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 Health Check; or</w:t>
            </w:r>
          </w:p>
          <w:p w:rsidR="00000000" w:rsidDel="00000000" w:rsidP="00000000" w:rsidRDefault="00000000" w:rsidRPr="00000000" w14:paraId="00000113">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Supplier Security Test;</w:t>
            </w:r>
          </w:p>
        </w:tc>
      </w:tr>
      <w:tr>
        <w:trPr>
          <w:cantSplit w:val="0"/>
          <w:tblHeader w:val="0"/>
        </w:trPr>
        <w:tc>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Working Group"</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Board established under Paragraph 8;</w:t>
            </w:r>
          </w:p>
        </w:tc>
      </w:tr>
      <w:tr>
        <w:trPr>
          <w:cantSplit w:val="0"/>
          <w:tblHeader w:val="0"/>
        </w:trPr>
        <w:tc>
          <w:tcPr/>
          <w:p w:rsidR="00000000" w:rsidDel="00000000" w:rsidP="00000000" w:rsidRDefault="00000000" w:rsidRPr="00000000" w14:paraId="0000011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"SIMS Sub-contractor"</w:t>
            </w:r>
            <w:r w:rsidDel="00000000" w:rsidR="00000000" w:rsidRPr="00000000">
              <w:rPr>
                <w:rtl w:val="0"/>
              </w:rPr>
            </w:r>
          </w:p>
        </w:tc>
        <w:tc>
          <w:tcPr/>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designated by the Buyer that provides or operates the whole, or a substantial part, of the Supplier Information Management System;</w:t>
            </w:r>
          </w:p>
        </w:tc>
      </w:tr>
      <w:tr>
        <w:trPr>
          <w:cantSplit w:val="0"/>
          <w:tblHeader w:val="0"/>
        </w:trPr>
        <w:tc>
          <w:tcPr/>
          <w:p w:rsidR="00000000" w:rsidDel="00000000" w:rsidP="00000000" w:rsidRDefault="00000000" w:rsidRPr="00000000" w14:paraId="0000011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"SMP Sub-contractor"</w:t>
            </w:r>
          </w:p>
        </w:tc>
        <w:tc>
          <w:tcPr/>
          <w:p w:rsidR="00000000" w:rsidDel="00000000" w:rsidP="00000000" w:rsidRDefault="00000000" w:rsidRPr="00000000" w14:paraId="0000011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Sub-contractor that provides cloud-based services on a "one to many" basis, where such Sub-contractor will not contract other than on their own contractual terms;</w:t>
            </w:r>
          </w:p>
        </w:tc>
      </w:tr>
      <w:tr>
        <w:trPr>
          <w:cantSplit w:val="0"/>
          <w:tblHeader w:val="0"/>
        </w:trPr>
        <w:tc>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"Statement of Information Risk Appetite"</w:t>
            </w:r>
          </w:p>
        </w:tc>
        <w:tc>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statement provided by the Buyer under Paragraph 14.1 setting out:</w:t>
            </w:r>
          </w:p>
          <w:p w:rsidR="00000000" w:rsidDel="00000000" w:rsidP="00000000" w:rsidRDefault="00000000" w:rsidRPr="00000000" w14:paraId="0000011C">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and level of risk that the Supplier accepts from the operation of the Supplier Information Management System; and</w:t>
            </w:r>
          </w:p>
          <w:p w:rsidR="00000000" w:rsidDel="00000000" w:rsidP="00000000" w:rsidRDefault="00000000" w:rsidRPr="00000000" w14:paraId="0000011D">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specific legal and regulatory requirements with which the Supplier must comply when Handling Government Data;</w:t>
            </w:r>
          </w:p>
        </w:tc>
      </w:tr>
      <w:tr>
        <w:trPr>
          <w:cantSplit w:val="0"/>
          <w:tblHeader w:val="0"/>
        </w:trPr>
        <w:tc>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w:t>
            </w:r>
          </w:p>
        </w:tc>
        <w:tc>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or entity that:</w:t>
            </w:r>
          </w:p>
          <w:p w:rsidR="00000000" w:rsidDel="00000000" w:rsidP="00000000" w:rsidRDefault="00000000" w:rsidRPr="00000000" w14:paraId="00000120">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part of the supply chain of the Supplier; and</w:t>
            </w:r>
          </w:p>
          <w:p w:rsidR="00000000" w:rsidDel="00000000" w:rsidP="00000000" w:rsidRDefault="00000000" w:rsidRPr="00000000" w14:paraId="00000121">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access to, hosts, or performs any operation on or in respect of the Supplier Information Management System, the Development Environment, the Code and the Government Data,</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this definition shall apply to this Schedule in place of the definition of Subcontractor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2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"Sub-contractors’ Systems"</w:t>
            </w:r>
          </w:p>
        </w:tc>
        <w:tc>
          <w:tcPr/>
          <w:p w:rsidR="00000000" w:rsidDel="00000000" w:rsidP="00000000" w:rsidRDefault="00000000" w:rsidRPr="00000000" w14:paraId="0000012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information and communications technology system used by a Sub-contractor in implementing and performing the Services, including:</w:t>
            </w:r>
          </w:p>
          <w:p w:rsidR="00000000" w:rsidDel="00000000" w:rsidP="00000000" w:rsidRDefault="00000000" w:rsidRPr="00000000" w14:paraId="00000125">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Software;</w:t>
            </w:r>
          </w:p>
          <w:p w:rsidR="00000000" w:rsidDel="00000000" w:rsidP="00000000" w:rsidRDefault="00000000" w:rsidRPr="00000000" w14:paraId="00000126">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Equipment;</w:t>
            </w:r>
          </w:p>
          <w:p w:rsidR="00000000" w:rsidDel="00000000" w:rsidP="00000000" w:rsidRDefault="00000000" w:rsidRPr="00000000" w14:paraId="00000127">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configuration and management utilities;</w:t>
            </w:r>
          </w:p>
          <w:p w:rsidR="00000000" w:rsidDel="00000000" w:rsidP="00000000" w:rsidRDefault="00000000" w:rsidRPr="00000000" w14:paraId="00000128">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calibration and testing tools;</w:t>
            </w:r>
          </w:p>
          <w:p w:rsidR="00000000" w:rsidDel="00000000" w:rsidP="00000000" w:rsidRDefault="00000000" w:rsidRPr="00000000" w14:paraId="00000129">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related cabling; but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does not include the Buyer System;</w:t>
            </w:r>
          </w:p>
        </w:tc>
      </w:tr>
      <w:tr>
        <w:trPr>
          <w:cantSplit w:val="0"/>
          <w:tblHeader w:val="0"/>
        </w:trPr>
        <w:tc>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Information Management System"</w:t>
            </w:r>
          </w:p>
        </w:tc>
        <w:tc>
          <w:tcPr/>
          <w:p w:rsidR="00000000" w:rsidDel="00000000" w:rsidP="00000000" w:rsidRDefault="00000000" w:rsidRPr="00000000" w14:paraId="0000012C">
            <w:pPr>
              <w:keepNext w:val="0"/>
              <w:keepLines w:val="0"/>
              <w:pageBreakBefore w:val="0"/>
              <w:widowControl w:val="1"/>
              <w:numPr>
                <w:ilvl w:val="2"/>
                <w:numId w:val="25"/>
              </w:numPr>
              <w:pBdr>
                <w:top w:space="0" w:sz="0" w:val="nil"/>
                <w:left w:space="0" w:sz="0" w:val="nil"/>
                <w:bottom w:space="0" w:sz="0" w:val="nil"/>
                <w:right w:space="0" w:sz="0" w:val="nil"/>
                <w:between w:space="0" w:sz="0" w:val="nil"/>
              </w:pBdr>
              <w:shd w:fill="auto" w:val="clear"/>
              <w:spacing w:after="120" w:before="120" w:line="240" w:lineRule="auto"/>
              <w:ind w:left="655" w:right="0" w:hanging="65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System;</w:t>
            </w:r>
          </w:p>
          <w:p w:rsidR="00000000" w:rsidDel="00000000" w:rsidP="00000000" w:rsidRDefault="00000000" w:rsidRPr="00000000" w14:paraId="0000012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Sites;</w:t>
            </w:r>
          </w:p>
          <w:p w:rsidR="00000000" w:rsidDel="00000000" w:rsidP="00000000" w:rsidRDefault="00000000" w:rsidRPr="00000000" w14:paraId="000001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part of the Buyer System the Supplier or any Sub-contractor will use to Process Government Data, or provide the Services; and</w:t>
            </w:r>
          </w:p>
          <w:p w:rsidR="00000000" w:rsidDel="00000000" w:rsidP="00000000" w:rsidRDefault="00000000" w:rsidRPr="00000000" w14:paraId="000001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associated information management system, including all relevant:</w:t>
            </w:r>
          </w:p>
          <w:p w:rsidR="00000000" w:rsidDel="00000000" w:rsidP="00000000" w:rsidRDefault="00000000" w:rsidRPr="00000000" w14:paraId="00000130">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organisational structure diagrams,</w:t>
            </w:r>
          </w:p>
          <w:p w:rsidR="00000000" w:rsidDel="00000000" w:rsidP="00000000" w:rsidRDefault="00000000" w:rsidRPr="00000000" w14:paraId="0000013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controls,</w:t>
            </w:r>
          </w:p>
          <w:p w:rsidR="00000000" w:rsidDel="00000000" w:rsidP="00000000" w:rsidRDefault="00000000" w:rsidRPr="00000000" w14:paraId="00000132">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policies,</w:t>
            </w:r>
          </w:p>
          <w:p w:rsidR="00000000" w:rsidDel="00000000" w:rsidP="00000000" w:rsidRDefault="00000000" w:rsidRPr="00000000" w14:paraId="0000013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practices,</w:t>
            </w:r>
          </w:p>
          <w:p w:rsidR="00000000" w:rsidDel="00000000" w:rsidP="00000000" w:rsidRDefault="00000000" w:rsidRPr="00000000" w14:paraId="00000134">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procedures,</w:t>
            </w:r>
          </w:p>
          <w:p w:rsidR="00000000" w:rsidDel="00000000" w:rsidP="00000000" w:rsidRDefault="00000000" w:rsidRPr="00000000" w14:paraId="0000013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processes; and </w:t>
            </w:r>
          </w:p>
          <w:p w:rsidR="00000000" w:rsidDel="00000000" w:rsidP="00000000" w:rsidRDefault="00000000" w:rsidRPr="00000000" w14:paraId="00000136">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w:t>
            </w:r>
          </w:p>
          <w:p w:rsidR="00000000" w:rsidDel="00000000" w:rsidP="00000000" w:rsidRDefault="00000000" w:rsidRPr="00000000" w14:paraId="0000013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determined by the Supplier after consultation with the Buyer under Paragraph 11;</w:t>
            </w:r>
          </w:p>
        </w:tc>
      </w:tr>
      <w:tr>
        <w:trPr>
          <w:cantSplit w:val="0"/>
          <w:tblHeader w:val="0"/>
        </w:trPr>
        <w:tc>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Staff"</w:t>
            </w:r>
          </w:p>
        </w:tc>
        <w:tc>
          <w:tcPr/>
          <w:p w:rsidR="00000000" w:rsidDel="00000000" w:rsidP="00000000" w:rsidRDefault="00000000" w:rsidRPr="00000000" w14:paraId="0000013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Schedule only, any individual engaged, directly or indirectly, or employed by the Supplier or any Sub-contractor (as that term is defined for the purposes of this Schedule) in the management or performance of the Supplier’s obligations under the Contract, and this definition shall apply to this Schedule  in place of the definition of Supplier Staff in Joint Schedule 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Location"</w:t>
            </w:r>
          </w:p>
        </w:tc>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place or facility where or from which individuals may access or Handle the Code or the Government Data;</w:t>
            </w:r>
          </w:p>
        </w:tc>
      </w:tr>
      <w:tr>
        <w:trPr>
          <w:cantSplit w:val="0"/>
          <w:tblHeader w:val="0"/>
        </w:trPr>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Register"</w:t>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of all hardware and software used to provide the Services produced and maintained in accordance with Paragraph 5 of Appendix 1;</w:t>
            </w:r>
          </w:p>
        </w:tc>
      </w:tr>
      <w:tr>
        <w:trPr>
          <w:cantSplit w:val="0"/>
          <w:tblHeader w:val="0"/>
        </w:trPr>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 Module"</w:t>
            </w:r>
          </w:p>
        </w:tc>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module, library or framework that:</w:t>
            </w:r>
          </w:p>
          <w:p w:rsidR="00000000" w:rsidDel="00000000" w:rsidP="00000000" w:rsidRDefault="00000000" w:rsidRPr="00000000" w14:paraId="00000140">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not produced by the Supplier or a Sub-contractor as part of the Development Activity; and</w:t>
            </w:r>
          </w:p>
          <w:p w:rsidR="00000000" w:rsidDel="00000000" w:rsidP="00000000" w:rsidRDefault="00000000" w:rsidRPr="00000000" w14:paraId="00000141">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w:t>
            </w:r>
          </w:p>
          <w:p w:rsidR="00000000" w:rsidDel="00000000" w:rsidP="00000000" w:rsidRDefault="00000000" w:rsidRPr="00000000" w14:paraId="00000142">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forms, or will form, part of the Code; or</w:t>
            </w:r>
          </w:p>
          <w:p w:rsidR="00000000" w:rsidDel="00000000" w:rsidP="00000000" w:rsidRDefault="00000000" w:rsidRPr="00000000" w14:paraId="00000143">
            <w:pPr>
              <w:keepNext w:val="0"/>
              <w:keepLines w:val="0"/>
              <w:pageBreakBefore w:val="0"/>
              <w:widowControl w:val="1"/>
              <w:numPr>
                <w:ilvl w:val="3"/>
                <w:numId w:val="1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or will be, accessed by the Developed System during its operation;</w:t>
            </w:r>
          </w:p>
        </w:tc>
      </w:tr>
      <w:tr>
        <w:trPr>
          <w:cantSplit w:val="0"/>
          <w:tblHeader w:val="0"/>
        </w:trPr>
        <w:tc>
          <w:tcPr/>
          <w:p w:rsidR="00000000" w:rsidDel="00000000" w:rsidP="00000000" w:rsidRDefault="00000000" w:rsidRPr="00000000" w14:paraId="0000014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9flay26831i" w:id="22"/>
            <w:bookmarkEnd w:id="2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Tool"</w:t>
            </w:r>
          </w:p>
        </w:tc>
        <w:tc>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Software used by the Supplier by which the Code or the Government Data is accessed, analysed or modified or some form of operation is performed on it;</w:t>
            </w:r>
          </w:p>
        </w:tc>
      </w:tr>
      <w:tr>
        <w:trPr>
          <w:cantSplit w:val="0"/>
          <w:tblHeader w:val="0"/>
        </w:trPr>
        <w:tc>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w:t>
            </w:r>
          </w:p>
        </w:tc>
        <w:tc>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Accreditation Service;</w:t>
            </w:r>
          </w:p>
        </w:tc>
      </w:tr>
      <w:tr>
        <w:trPr>
          <w:cantSplit w:val="0"/>
          <w:tblHeader w:val="0"/>
        </w:trPr>
        <w:tc>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"UKAS-recognised Certification Body"</w:t>
            </w:r>
          </w:p>
        </w:tc>
        <w:tc>
          <w:tcPr/>
          <w:p w:rsidR="00000000" w:rsidDel="00000000" w:rsidP="00000000" w:rsidRDefault="00000000" w:rsidRPr="00000000" w14:paraId="00000149">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by UKAS to provide certification of ISO/IEC27001:2013 and/or ISO/IEC27001:2022; or</w:t>
            </w:r>
          </w:p>
          <w:p w:rsidR="00000000" w:rsidDel="00000000" w:rsidP="00000000" w:rsidRDefault="00000000" w:rsidRPr="00000000" w14:paraId="0000014A">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organisation accredited to provide certification of ISO/IEC27001:2013 and/or ISO/IEC27001:2022 by a body with the equivalent functions as UKAS in a state with which the UK has a mutual recognition agreement recognising the technical equivalence of accredited conformity assessment; and</w:t>
            </w:r>
          </w:p>
        </w:tc>
      </w:tr>
      <w:tr>
        <w:trPr>
          <w:cantSplit w:val="0"/>
          <w:tblHeader w:val="0"/>
        </w:trPr>
        <w:tc>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"Wider Information Management System"</w:t>
            </w:r>
          </w:p>
        </w:tc>
        <w:tc>
          <w:tcPr/>
          <w:p w:rsidR="00000000" w:rsidDel="00000000" w:rsidP="00000000" w:rsidRDefault="00000000" w:rsidRPr="00000000" w14:paraId="0000014C">
            <w:pPr>
              <w:keepNext w:val="1"/>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w:t>
            </w:r>
          </w:p>
          <w:p w:rsidR="00000000" w:rsidDel="00000000" w:rsidP="00000000" w:rsidRDefault="00000000" w:rsidRPr="00000000" w14:paraId="0000014D">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assets,</w:t>
            </w:r>
          </w:p>
          <w:p w:rsidR="00000000" w:rsidDel="00000000" w:rsidP="00000000" w:rsidRDefault="00000000" w:rsidRPr="00000000" w14:paraId="0000014E">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systems,</w:t>
            </w:r>
          </w:p>
          <w:p w:rsidR="00000000" w:rsidDel="00000000" w:rsidP="00000000" w:rsidRDefault="00000000" w:rsidRPr="00000000" w14:paraId="0000014F">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services; or Sites</w:t>
            </w:r>
          </w:p>
          <w:p w:rsidR="00000000" w:rsidDel="00000000" w:rsidP="00000000" w:rsidRDefault="00000000" w:rsidRPr="00000000" w14:paraId="0000015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Supplier or any Sub-contractor will use to Handle, or support the Handling of, Government Data and provide, manage or support the provision of, the Services; and</w:t>
            </w:r>
          </w:p>
          <w:p w:rsidR="00000000" w:rsidDel="00000000" w:rsidP="00000000" w:rsidRDefault="00000000" w:rsidRPr="00000000" w14:paraId="00000151">
            <w:pPr>
              <w:keepNext w:val="1"/>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associated information management system, including all relevant:</w:t>
            </w:r>
          </w:p>
          <w:p w:rsidR="00000000" w:rsidDel="00000000" w:rsidP="00000000" w:rsidRDefault="00000000" w:rsidRPr="00000000" w14:paraId="00000152">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organisational structure diagrams,</w:t>
            </w:r>
          </w:p>
          <w:p w:rsidR="00000000" w:rsidDel="00000000" w:rsidP="00000000" w:rsidRDefault="00000000" w:rsidRPr="00000000" w14:paraId="00000153">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controls,</w:t>
            </w:r>
          </w:p>
          <w:p w:rsidR="00000000" w:rsidDel="00000000" w:rsidP="00000000" w:rsidRDefault="00000000" w:rsidRPr="00000000" w14:paraId="00000154">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policies,</w:t>
            </w:r>
          </w:p>
          <w:p w:rsidR="00000000" w:rsidDel="00000000" w:rsidP="00000000" w:rsidRDefault="00000000" w:rsidRPr="00000000" w14:paraId="00000155">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practices,</w:t>
            </w:r>
          </w:p>
          <w:p w:rsidR="00000000" w:rsidDel="00000000" w:rsidP="00000000" w:rsidRDefault="00000000" w:rsidRPr="00000000" w14:paraId="00000156">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procedures,</w:t>
            </w:r>
          </w:p>
          <w:p w:rsidR="00000000" w:rsidDel="00000000" w:rsidP="00000000" w:rsidRDefault="00000000" w:rsidRPr="00000000" w14:paraId="00000157">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processes; and </w:t>
            </w:r>
          </w:p>
          <w:p w:rsidR="00000000" w:rsidDel="00000000" w:rsidP="00000000" w:rsidRDefault="00000000" w:rsidRPr="00000000" w14:paraId="00000158">
            <w:pPr>
              <w:keepNext w:val="0"/>
              <w:keepLines w:val="0"/>
              <w:pageBreakBefore w:val="0"/>
              <w:widowControl w:val="1"/>
              <w:numPr>
                <w:ilvl w:val="3"/>
                <w:numId w:val="15"/>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resources.</w:t>
            </w:r>
          </w:p>
        </w:tc>
      </w:tr>
    </w:tbl>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pStyle w:val="Heading1"/>
        <w:numPr>
          <w:ilvl w:val="0"/>
          <w:numId w:val="2"/>
        </w:numPr>
        <w:spacing w:after="120" w:before="120" w:lineRule="auto"/>
        <w:ind w:left="720" w:hanging="720"/>
        <w:rPr/>
      </w:pPr>
      <w:bookmarkStart w:colFirst="0" w:colLast="0" w:name="_heading=h.eivsr8yql3hr" w:id="23"/>
      <w:bookmarkEnd w:id="23"/>
      <w:r w:rsidDel="00000000" w:rsidR="00000000" w:rsidRPr="00000000">
        <w:rPr>
          <w:rtl w:val="0"/>
        </w:rPr>
        <w:t xml:space="preserve">Introduction</w:t>
      </w:r>
    </w:p>
    <w:p w:rsidR="00000000" w:rsidDel="00000000" w:rsidP="00000000" w:rsidRDefault="00000000" w:rsidRPr="00000000" w14:paraId="0000015B">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out:</w:t>
      </w:r>
    </w:p>
    <w:p w:rsidR="00000000" w:rsidDel="00000000" w:rsidP="00000000" w:rsidRDefault="00000000" w:rsidRPr="00000000" w14:paraId="0000015C">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Buyer’s decision on where the Supplier may:</w:t>
      </w:r>
    </w:p>
    <w:p w:rsidR="00000000" w:rsidDel="00000000" w:rsidP="00000000" w:rsidRDefault="00000000" w:rsidRPr="00000000" w14:paraId="0000015D">
      <w:pPr>
        <w:pStyle w:val="Heading3"/>
        <w:numPr>
          <w:ilvl w:val="2"/>
          <w:numId w:val="2"/>
        </w:numPr>
        <w:ind w:left="1440" w:hanging="720"/>
        <w:rPr>
          <w:sz w:val="24"/>
          <w:szCs w:val="24"/>
        </w:rPr>
      </w:pPr>
      <w:r w:rsidDel="00000000" w:rsidR="00000000" w:rsidRPr="00000000">
        <w:rPr>
          <w:sz w:val="24"/>
          <w:szCs w:val="24"/>
          <w:rtl w:val="0"/>
        </w:rPr>
        <w:t xml:space="preserve">store, access or Handle Government Data;</w:t>
      </w:r>
    </w:p>
    <w:p w:rsidR="00000000" w:rsidDel="00000000" w:rsidP="00000000" w:rsidRDefault="00000000" w:rsidRPr="00000000" w14:paraId="0000015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undertake the Development Activity;</w:t>
      </w:r>
    </w:p>
    <w:p w:rsidR="00000000" w:rsidDel="00000000" w:rsidP="00000000" w:rsidRDefault="00000000" w:rsidRPr="00000000" w14:paraId="0000015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host the Development Environment; and</w:t>
      </w:r>
    </w:p>
    <w:p w:rsidR="00000000" w:rsidDel="00000000" w:rsidP="00000000" w:rsidRDefault="00000000" w:rsidRPr="00000000" w14:paraId="0000016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locate Support Locations,</w:t>
      </w:r>
    </w:p>
    <w:p w:rsidR="00000000" w:rsidDel="00000000" w:rsidP="00000000" w:rsidRDefault="00000000" w:rsidRPr="00000000" w14:paraId="0000016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Paragraph 1);</w:t>
      </w:r>
    </w:p>
    <w:p w:rsidR="00000000" w:rsidDel="00000000" w:rsidP="00000000" w:rsidRDefault="00000000" w:rsidRPr="00000000" w14:paraId="00000162">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principles of security that apply to the Contract (in Paragraph 4);</w:t>
      </w:r>
    </w:p>
    <w:p w:rsidR="00000000" w:rsidDel="00000000" w:rsidP="00000000" w:rsidRDefault="00000000" w:rsidRPr="00000000" w14:paraId="0000016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requirement to obtain a Risk Management Approval Statement (in Paragraphs 6 and 16);</w:t>
      </w:r>
    </w:p>
    <w:p w:rsidR="00000000" w:rsidDel="00000000" w:rsidP="00000000" w:rsidRDefault="00000000" w:rsidRPr="00000000" w14:paraId="00000164">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annual confirmation of compliance to be provided by the Supplier (in Paragraph 7);</w:t>
      </w:r>
    </w:p>
    <w:p w:rsidR="00000000" w:rsidDel="00000000" w:rsidP="00000000" w:rsidRDefault="00000000" w:rsidRPr="00000000" w14:paraId="00000165">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governance arrangements for security matters, where these are not otherwise specified in Call-Off Schedule 15 (Call-Off Contract Management) (in Paragraph 8);</w:t>
      </w:r>
    </w:p>
    <w:p w:rsidR="00000000" w:rsidDel="00000000" w:rsidP="00000000" w:rsidRDefault="00000000" w:rsidRPr="00000000" w14:paraId="00000166">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access to staff (in Paragraph 9);</w:t>
      </w:r>
    </w:p>
    <w:p w:rsidR="00000000" w:rsidDel="00000000" w:rsidP="00000000" w:rsidRDefault="00000000" w:rsidRPr="00000000" w14:paraId="0000016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obligations in relation to Sub-contractors (in Paragraph 10);</w:t>
      </w:r>
    </w:p>
    <w:p w:rsidR="00000000" w:rsidDel="00000000" w:rsidP="00000000" w:rsidRDefault="00000000" w:rsidRPr="00000000" w14:paraId="00000168">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responsibility of the Supplier to determine the Supplier Information Management System (in Paragraph 11);</w:t>
      </w:r>
    </w:p>
    <w:p w:rsidR="00000000" w:rsidDel="00000000" w:rsidP="00000000" w:rsidRDefault="00000000" w:rsidRPr="00000000" w14:paraId="00000169">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Certification Requirements (in Paragraph 13);</w:t>
      </w:r>
    </w:p>
    <w:p w:rsidR="00000000" w:rsidDel="00000000" w:rsidP="00000000" w:rsidRDefault="00000000" w:rsidRPr="00000000" w14:paraId="0000016A">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development, monitoring and updating of the Security Management Plan by the Supplier (in Paragraphs 14, 15 and 16);</w:t>
      </w:r>
    </w:p>
    <w:p w:rsidR="00000000" w:rsidDel="00000000" w:rsidP="00000000" w:rsidRDefault="00000000" w:rsidRPr="00000000" w14:paraId="0000016B">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granting by the Buyer of approval for the Supplier to commence:</w:t>
      </w:r>
    </w:p>
    <w:p w:rsidR="00000000" w:rsidDel="00000000" w:rsidP="00000000" w:rsidRDefault="00000000" w:rsidRPr="00000000" w14:paraId="0000016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provision of the Services; and/or</w:t>
      </w:r>
    </w:p>
    <w:p w:rsidR="00000000" w:rsidDel="00000000" w:rsidP="00000000" w:rsidRDefault="00000000" w:rsidRPr="00000000" w14:paraId="0000016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Handling Government Data (in Paragraph 16);</w:t>
      </w:r>
    </w:p>
    <w:p w:rsidR="00000000" w:rsidDel="00000000" w:rsidP="00000000" w:rsidRDefault="00000000" w:rsidRPr="00000000" w14:paraId="0000016E">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management of changes to the Supplier Information Management System (in Paragraph 17); and </w:t>
      </w:r>
    </w:p>
    <w:p w:rsidR="00000000" w:rsidDel="00000000" w:rsidP="00000000" w:rsidRDefault="00000000" w:rsidRPr="00000000" w14:paraId="0000016F">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Buyer’s additional remedies for breach of this Schedule, including:</w:t>
      </w:r>
    </w:p>
    <w:p w:rsidR="00000000" w:rsidDel="00000000" w:rsidP="00000000" w:rsidRDefault="00000000" w:rsidRPr="00000000" w14:paraId="0000017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requirement for Remediation Action Plans (in Paragraph 18);</w:t>
      </w:r>
    </w:p>
    <w:p w:rsidR="00000000" w:rsidDel="00000000" w:rsidP="00000000" w:rsidRDefault="00000000" w:rsidRPr="00000000" w14:paraId="0000017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appointment of Independent Security Advisers (in Paragraph 19); and</w:t>
      </w:r>
    </w:p>
    <w:p w:rsidR="00000000" w:rsidDel="00000000" w:rsidP="00000000" w:rsidRDefault="00000000" w:rsidRPr="00000000" w14:paraId="0000017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withholding of Charges by the Buyer (in Paragraph 20).</w:t>
      </w:r>
    </w:p>
    <w:p w:rsidR="00000000" w:rsidDel="00000000" w:rsidP="00000000" w:rsidRDefault="00000000" w:rsidRPr="00000000" w14:paraId="00000173">
      <w:pPr>
        <w:pStyle w:val="Heading1"/>
        <w:numPr>
          <w:ilvl w:val="0"/>
          <w:numId w:val="2"/>
        </w:numPr>
        <w:spacing w:after="120" w:before="120" w:lineRule="auto"/>
        <w:ind w:left="720" w:hanging="720"/>
        <w:rPr/>
      </w:pPr>
      <w:bookmarkStart w:colFirst="0" w:colLast="0" w:name="_heading=h.2rna8k5fd93x" w:id="24"/>
      <w:bookmarkEnd w:id="24"/>
      <w:r w:rsidDel="00000000" w:rsidR="00000000" w:rsidRPr="00000000">
        <w:rPr>
          <w:rtl w:val="0"/>
        </w:rPr>
        <w:t xml:space="preserve">Principles of security</w:t>
      </w:r>
    </w:p>
    <w:p w:rsidR="00000000" w:rsidDel="00000000" w:rsidP="00000000" w:rsidRDefault="00000000" w:rsidRPr="00000000" w14:paraId="00000174">
      <w:pPr>
        <w:pStyle w:val="Heading2"/>
        <w:keepNext w:val="1"/>
        <w:numPr>
          <w:ilvl w:val="1"/>
          <w:numId w:val="2"/>
        </w:numPr>
        <w:spacing w:after="120" w:before="120" w:lineRule="auto"/>
        <w:ind w:left="720" w:hanging="720"/>
        <w:rPr>
          <w:sz w:val="24"/>
          <w:szCs w:val="24"/>
        </w:rPr>
      </w:pPr>
      <w:bookmarkStart w:colFirst="0" w:colLast="0" w:name="_heading=h.in8f4xkp38jm" w:id="25"/>
      <w:bookmarkEnd w:id="25"/>
      <w:r w:rsidDel="00000000" w:rsidR="00000000" w:rsidRPr="00000000">
        <w:rPr>
          <w:sz w:val="24"/>
          <w:szCs w:val="24"/>
          <w:rtl w:val="0"/>
        </w:rPr>
        <w:t xml:space="preserve">The Supplier acknowledges that the Buyer places great emphasis on the confidentiality, integrity and availability of the Government Data and, consequently, on the security of:</w:t>
      </w:r>
    </w:p>
    <w:p w:rsidR="00000000" w:rsidDel="00000000" w:rsidP="00000000" w:rsidRDefault="00000000" w:rsidRPr="00000000" w14:paraId="0000017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System;</w:t>
      </w:r>
    </w:p>
    <w:p w:rsidR="00000000" w:rsidDel="00000000" w:rsidP="00000000" w:rsidRDefault="00000000" w:rsidRPr="00000000" w14:paraId="00000176">
      <w:pPr>
        <w:pStyle w:val="Heading3"/>
        <w:numPr>
          <w:ilvl w:val="2"/>
          <w:numId w:val="2"/>
        </w:numPr>
        <w:spacing w:after="120" w:before="120" w:lineRule="auto"/>
        <w:ind w:left="1440" w:hanging="720"/>
        <w:rPr>
          <w:sz w:val="24"/>
          <w:szCs w:val="24"/>
        </w:rPr>
      </w:pPr>
      <w:bookmarkStart w:colFirst="0" w:colLast="0" w:name="_heading=h.oh8mtoe7251m" w:id="26"/>
      <w:bookmarkEnd w:id="26"/>
      <w:r w:rsidDel="00000000" w:rsidR="00000000" w:rsidRPr="00000000">
        <w:rPr>
          <w:sz w:val="24"/>
          <w:szCs w:val="24"/>
          <w:rtl w:val="0"/>
        </w:rPr>
        <w:t xml:space="preserve">the Supplier System;</w:t>
      </w:r>
    </w:p>
    <w:p w:rsidR="00000000" w:rsidDel="00000000" w:rsidP="00000000" w:rsidRDefault="00000000" w:rsidRPr="00000000" w14:paraId="0000017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Sites;</w:t>
      </w:r>
    </w:p>
    <w:p w:rsidR="00000000" w:rsidDel="00000000" w:rsidP="00000000" w:rsidRDefault="00000000" w:rsidRPr="00000000" w14:paraId="0000017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Services; and</w:t>
      </w:r>
    </w:p>
    <w:p w:rsidR="00000000" w:rsidDel="00000000" w:rsidP="00000000" w:rsidRDefault="00000000" w:rsidRPr="00000000" w14:paraId="0000017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Information Management System.</w:t>
      </w:r>
    </w:p>
    <w:p w:rsidR="00000000" w:rsidDel="00000000" w:rsidP="00000000" w:rsidRDefault="00000000" w:rsidRPr="00000000" w14:paraId="0000017A">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Parties shall share information and act in a co-operative manner at all times to further the principles of security in Paragraph 4.1.</w:t>
      </w:r>
    </w:p>
    <w:p w:rsidR="00000000" w:rsidDel="00000000" w:rsidP="00000000" w:rsidRDefault="00000000" w:rsidRPr="00000000" w14:paraId="0000017B">
      <w:pPr>
        <w:pStyle w:val="Heading2"/>
        <w:keepNext w:val="1"/>
        <w:numPr>
          <w:ilvl w:val="1"/>
          <w:numId w:val="2"/>
        </w:numPr>
        <w:spacing w:after="120" w:before="120" w:lineRule="auto"/>
        <w:ind w:left="720" w:hanging="720"/>
        <w:rPr>
          <w:sz w:val="24"/>
          <w:szCs w:val="24"/>
        </w:rPr>
      </w:pPr>
      <w:bookmarkStart w:colFirst="0" w:colLast="0" w:name="_heading=h.1rarjo15hytl" w:id="27"/>
      <w:bookmarkEnd w:id="27"/>
      <w:r w:rsidDel="00000000" w:rsidR="00000000" w:rsidRPr="00000000">
        <w:rPr>
          <w:sz w:val="24"/>
          <w:szCs w:val="24"/>
          <w:rtl w:val="0"/>
        </w:rPr>
        <w:t xml:space="preserve">Notwithstanding any approvals or agreements provided by the Buyer under this Schedule, the Supplier remains responsible for:</w:t>
      </w:r>
    </w:p>
    <w:p w:rsidR="00000000" w:rsidDel="00000000" w:rsidP="00000000" w:rsidRDefault="00000000" w:rsidRPr="00000000" w14:paraId="0000017C">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security, confidentiality, integrity and availability of the Government Data when that Government Data is under the control of the Supplier or any of its Sub-contractors; and</w:t>
      </w:r>
    </w:p>
    <w:p w:rsidR="00000000" w:rsidDel="00000000" w:rsidP="00000000" w:rsidRDefault="00000000" w:rsidRPr="00000000" w14:paraId="0000017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security of the Supplier Information Management System.</w:t>
      </w:r>
    </w:p>
    <w:p w:rsidR="00000000" w:rsidDel="00000000" w:rsidP="00000000" w:rsidRDefault="00000000" w:rsidRPr="00000000" w14:paraId="0000017E">
      <w:pPr>
        <w:pStyle w:val="Heading1"/>
        <w:numPr>
          <w:ilvl w:val="0"/>
          <w:numId w:val="2"/>
        </w:numPr>
        <w:spacing w:after="120" w:before="120" w:lineRule="auto"/>
        <w:ind w:left="720" w:hanging="720"/>
        <w:rPr/>
      </w:pPr>
      <w:bookmarkStart w:colFirst="0" w:colLast="0" w:name="_heading=h.mmnlo5jevkek" w:id="28"/>
      <w:bookmarkEnd w:id="28"/>
      <w:r w:rsidDel="00000000" w:rsidR="00000000" w:rsidRPr="00000000">
        <w:rPr>
          <w:rtl w:val="0"/>
        </w:rPr>
        <w:t xml:space="preserve">Security requirements</w:t>
      </w:r>
    </w:p>
    <w:p w:rsidR="00000000" w:rsidDel="00000000" w:rsidP="00000000" w:rsidRDefault="00000000" w:rsidRPr="00000000" w14:paraId="0000017F">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and must ensure that Sub-contractors design, build and manage the Supplier Information Management System in accordance with the Security Management Plan.</w:t>
      </w:r>
    </w:p>
    <w:p w:rsidR="00000000" w:rsidDel="00000000" w:rsidP="00000000" w:rsidRDefault="00000000" w:rsidRPr="00000000" w14:paraId="00000180">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unless otherwise agreed in writing with the Buyer:</w:t>
      </w:r>
    </w:p>
    <w:p w:rsidR="00000000" w:rsidDel="00000000" w:rsidP="00000000" w:rsidRDefault="00000000" w:rsidRPr="00000000" w14:paraId="0000018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comply with the security requirements in Appendix 1;</w:t>
      </w:r>
    </w:p>
    <w:p w:rsidR="00000000" w:rsidDel="00000000" w:rsidP="00000000" w:rsidRDefault="00000000" w:rsidRPr="00000000" w14:paraId="00000182">
      <w:pPr>
        <w:pStyle w:val="Heading3"/>
        <w:numPr>
          <w:ilvl w:val="2"/>
          <w:numId w:val="2"/>
        </w:numPr>
        <w:spacing w:after="120" w:before="120" w:lineRule="auto"/>
        <w:ind w:left="1440" w:hanging="720"/>
        <w:rPr>
          <w:sz w:val="24"/>
          <w:szCs w:val="24"/>
        </w:rPr>
      </w:pPr>
      <w:bookmarkStart w:colFirst="0" w:colLast="0" w:name="_heading=h.5jmpp81j40le" w:id="29"/>
      <w:bookmarkEnd w:id="29"/>
      <w:r w:rsidDel="00000000" w:rsidR="00000000" w:rsidRPr="00000000">
        <w:rPr>
          <w:sz w:val="24"/>
          <w:szCs w:val="24"/>
          <w:rtl w:val="0"/>
        </w:rPr>
        <w:t xml:space="preserve">where the relevant option in Paragraph 1 is selected, comply with the security requirements for Development Activity in Appendix 2;</w:t>
      </w:r>
    </w:p>
    <w:p w:rsidR="00000000" w:rsidDel="00000000" w:rsidP="00000000" w:rsidRDefault="00000000" w:rsidRPr="00000000" w14:paraId="0000018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where the relevant option in Paragraph 1 is selected, comply with the Buyer Security Policies; and</w:t>
      </w:r>
    </w:p>
    <w:p w:rsidR="00000000" w:rsidDel="00000000" w:rsidP="00000000" w:rsidRDefault="00000000" w:rsidRPr="00000000" w14:paraId="00000184">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ensure that Sub-contractors comply with:</w:t>
      </w:r>
    </w:p>
    <w:p w:rsidR="00000000" w:rsidDel="00000000" w:rsidP="00000000" w:rsidRDefault="00000000" w:rsidRPr="00000000" w14:paraId="00000185">
      <w:pPr>
        <w:pStyle w:val="Heading4"/>
        <w:numPr>
          <w:ilvl w:val="3"/>
          <w:numId w:val="2"/>
        </w:numPr>
        <w:ind w:left="2160" w:hanging="720"/>
        <w:rPr>
          <w:sz w:val="24"/>
          <w:szCs w:val="24"/>
        </w:rPr>
      </w:pPr>
      <w:r w:rsidDel="00000000" w:rsidR="00000000" w:rsidRPr="00000000">
        <w:rPr>
          <w:sz w:val="24"/>
          <w:szCs w:val="24"/>
          <w:rtl w:val="0"/>
        </w:rPr>
        <w:t xml:space="preserve">all security requirements in Appendix 1;</w:t>
      </w:r>
    </w:p>
    <w:p w:rsidR="00000000" w:rsidDel="00000000" w:rsidP="00000000" w:rsidRDefault="00000000" w:rsidRPr="00000000" w14:paraId="00000186">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where the relevant option in Paragraph 1 is selected, all security requirements for Development Activity in Appendix 2; and</w:t>
      </w:r>
    </w:p>
    <w:p w:rsidR="00000000" w:rsidDel="00000000" w:rsidP="00000000" w:rsidRDefault="00000000" w:rsidRPr="00000000" w14:paraId="00000187">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where the relevant option in Paragraph 1 is selected, all Buyer Security Policies,</w:t>
      </w:r>
    </w:p>
    <w:p w:rsidR="00000000" w:rsidDel="00000000" w:rsidP="00000000" w:rsidRDefault="00000000" w:rsidRPr="00000000" w14:paraId="00000188">
      <w:pPr>
        <w:pStyle w:val="Heading4"/>
        <w:keepNext w:val="1"/>
        <w:spacing w:after="120" w:before="120" w:lineRule="auto"/>
        <w:ind w:left="1440" w:firstLine="1440"/>
        <w:rPr>
          <w:sz w:val="24"/>
          <w:szCs w:val="24"/>
        </w:rPr>
      </w:pPr>
      <w:r w:rsidDel="00000000" w:rsidR="00000000" w:rsidRPr="00000000">
        <w:rPr>
          <w:sz w:val="24"/>
          <w:szCs w:val="24"/>
          <w:rtl w:val="0"/>
        </w:rPr>
        <w:t xml:space="preserve">that apply to the activities that the Sub-contractor performs under its Sub-Contract, unless:</w:t>
      </w:r>
    </w:p>
    <w:p w:rsidR="00000000" w:rsidDel="00000000" w:rsidP="00000000" w:rsidRDefault="00000000" w:rsidRPr="00000000" w14:paraId="00000189">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Paragraph 5.4 applies; or</w:t>
      </w:r>
    </w:p>
    <w:p w:rsidR="00000000" w:rsidDel="00000000" w:rsidP="00000000" w:rsidRDefault="00000000" w:rsidRPr="00000000" w14:paraId="0000018A">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table in Appendix 4 limits the security requirements in Appendix 1 or security requirements for Development Activity in Appendix 2 that apply to a Sub-contractor.</w:t>
      </w:r>
    </w:p>
    <w:p w:rsidR="00000000" w:rsidDel="00000000" w:rsidP="00000000" w:rsidRDefault="00000000" w:rsidRPr="00000000" w14:paraId="0000018B">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Where the Buyer selects the option in Paragraph 1 requiring the Supplier to comply with the Buyer Security Policies, if there is an inconsistency between the Buyer Security Policies and the requirement of this Schedule</w:t>
      </w:r>
      <w:r w:rsidDel="00000000" w:rsidR="00000000" w:rsidRPr="00000000">
        <w:rPr>
          <w:i w:val="1"/>
          <w:sz w:val="24"/>
          <w:szCs w:val="24"/>
          <w:rtl w:val="0"/>
        </w:rPr>
        <w:t xml:space="preserve"> </w:t>
      </w:r>
      <w:r w:rsidDel="00000000" w:rsidR="00000000" w:rsidRPr="00000000">
        <w:rPr>
          <w:sz w:val="24"/>
          <w:szCs w:val="24"/>
          <w:rtl w:val="0"/>
        </w:rPr>
        <w:t xml:space="preserve">then the requirements of this Schedule will prevail to the extent of that inconsistency.</w:t>
      </w:r>
    </w:p>
    <w:p w:rsidR="00000000" w:rsidDel="00000000" w:rsidP="00000000" w:rsidRDefault="00000000" w:rsidRPr="00000000" w14:paraId="0000018C">
      <w:pPr>
        <w:pStyle w:val="Heading2"/>
        <w:keepNext w:val="1"/>
        <w:numPr>
          <w:ilvl w:val="1"/>
          <w:numId w:val="2"/>
        </w:numPr>
        <w:spacing w:after="120" w:before="120" w:lineRule="auto"/>
        <w:ind w:left="720" w:hanging="720"/>
        <w:rPr>
          <w:sz w:val="24"/>
          <w:szCs w:val="24"/>
        </w:rPr>
      </w:pPr>
      <w:bookmarkStart w:colFirst="0" w:colLast="0" w:name="_heading=h.6n6atzmfll0s" w:id="30"/>
      <w:bookmarkEnd w:id="30"/>
      <w:r w:rsidDel="00000000" w:rsidR="00000000" w:rsidRPr="00000000">
        <w:rPr>
          <w:sz w:val="24"/>
          <w:szCs w:val="24"/>
          <w:rtl w:val="0"/>
        </w:rPr>
        <w:t xml:space="preserve">Where a Sub-contractor is a SMP Sub-contractor, the Supplier shall:</w:t>
      </w:r>
    </w:p>
    <w:p w:rsidR="00000000" w:rsidDel="00000000" w:rsidP="00000000" w:rsidRDefault="00000000" w:rsidRPr="00000000" w14:paraId="0000018D">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use reasonable endeavours to ensure that the SMP Sub-contractor complies with all obligations that this Schedule imposes on Sub-contractors, including the security requirements in Appendix 1;</w:t>
      </w:r>
    </w:p>
    <w:p w:rsidR="00000000" w:rsidDel="00000000" w:rsidP="00000000" w:rsidRDefault="00000000" w:rsidRPr="00000000" w14:paraId="0000018E">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document the differences between those obligations and the obligations that the SMP Sub-contractor is prepared to accept in sufficient detail to allow the Buyer to form an informed view of the risks concerned;</w:t>
      </w:r>
    </w:p>
    <w:p w:rsidR="00000000" w:rsidDel="00000000" w:rsidP="00000000" w:rsidRDefault="00000000" w:rsidRPr="00000000" w14:paraId="0000018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take such steps as the Buyer may require to mitigate those risks.</w:t>
      </w:r>
    </w:p>
    <w:p w:rsidR="00000000" w:rsidDel="00000000" w:rsidP="00000000" w:rsidRDefault="00000000" w:rsidRPr="00000000" w14:paraId="00000190">
      <w:pPr>
        <w:pStyle w:val="Heading1"/>
        <w:numPr>
          <w:ilvl w:val="0"/>
          <w:numId w:val="2"/>
        </w:numPr>
        <w:spacing w:after="120" w:before="120" w:lineRule="auto"/>
        <w:ind w:left="720" w:hanging="720"/>
        <w:rPr/>
      </w:pPr>
      <w:bookmarkStart w:colFirst="0" w:colLast="0" w:name="_heading=h.rboyq7paj8oz" w:id="31"/>
      <w:bookmarkEnd w:id="31"/>
      <w:r w:rsidDel="00000000" w:rsidR="00000000" w:rsidRPr="00000000">
        <w:rPr>
          <w:rtl w:val="0"/>
        </w:rPr>
        <w:t xml:space="preserve">Buyer to proceed</w:t>
      </w:r>
    </w:p>
    <w:p w:rsidR="00000000" w:rsidDel="00000000" w:rsidP="00000000" w:rsidRDefault="00000000" w:rsidRPr="00000000" w14:paraId="00000191">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anything in the Contract, the Supplier may not:</w:t>
      </w:r>
    </w:p>
    <w:p w:rsidR="00000000" w:rsidDel="00000000" w:rsidP="00000000" w:rsidRDefault="00000000" w:rsidRPr="00000000" w14:paraId="00000192">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commence the provision of any Services; or</w:t>
      </w:r>
    </w:p>
    <w:p w:rsidR="00000000" w:rsidDel="00000000" w:rsidP="00000000" w:rsidRDefault="00000000" w:rsidRPr="00000000" w14:paraId="0000019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Handle any Government Data using the Supplier Information Management System,</w:t>
      </w:r>
    </w:p>
    <w:p w:rsidR="00000000" w:rsidDel="00000000" w:rsidP="00000000" w:rsidRDefault="00000000" w:rsidRPr="00000000" w14:paraId="00000194">
      <w:pPr>
        <w:pStyle w:val="Heading3"/>
        <w:spacing w:after="120" w:before="120" w:lineRule="auto"/>
        <w:ind w:left="720" w:firstLine="720"/>
        <w:rPr>
          <w:sz w:val="24"/>
          <w:szCs w:val="24"/>
        </w:rPr>
      </w:pPr>
      <w:r w:rsidDel="00000000" w:rsidR="00000000" w:rsidRPr="00000000">
        <w:rPr>
          <w:sz w:val="24"/>
          <w:szCs w:val="24"/>
          <w:rtl w:val="0"/>
        </w:rPr>
        <w:t xml:space="preserve">unless </w:t>
      </w:r>
    </w:p>
    <w:p w:rsidR="00000000" w:rsidDel="00000000" w:rsidP="00000000" w:rsidRDefault="00000000" w:rsidRPr="00000000" w14:paraId="00000195">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has, and ensured that Sub-contractors have, obtained the Relevant Certifications under Paragraph 13;</w:t>
      </w:r>
    </w:p>
    <w:p w:rsidR="00000000" w:rsidDel="00000000" w:rsidP="00000000" w:rsidRDefault="00000000" w:rsidRPr="00000000" w14:paraId="00000196">
      <w:pPr>
        <w:pStyle w:val="Heading2"/>
        <w:numPr>
          <w:ilvl w:val="1"/>
          <w:numId w:val="2"/>
        </w:numPr>
        <w:spacing w:after="120" w:before="120" w:lineRule="auto"/>
        <w:ind w:left="720" w:hanging="720"/>
        <w:rPr>
          <w:sz w:val="24"/>
          <w:szCs w:val="24"/>
        </w:rPr>
      </w:pPr>
      <w:bookmarkStart w:colFirst="0" w:colLast="0" w:name="_heading=h.ft4jj32irm5" w:id="32"/>
      <w:bookmarkEnd w:id="32"/>
      <w:r w:rsidDel="00000000" w:rsidR="00000000" w:rsidRPr="00000000">
        <w:rPr>
          <w:sz w:val="24"/>
          <w:szCs w:val="24"/>
          <w:rtl w:val="0"/>
        </w:rPr>
        <w:t xml:space="preserve">the Supplier has completed an IT Health Check in accordance with Paragraph 12 of Appendix 1; and</w:t>
      </w:r>
    </w:p>
    <w:p w:rsidR="00000000" w:rsidDel="00000000" w:rsidP="00000000" w:rsidRDefault="00000000" w:rsidRPr="00000000" w14:paraId="00000197">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Buyer has issued a Risk Management Approval Statement under Paragraph 16.2.</w:t>
      </w:r>
    </w:p>
    <w:p w:rsidR="00000000" w:rsidDel="00000000" w:rsidP="00000000" w:rsidRDefault="00000000" w:rsidRPr="00000000" w14:paraId="00000198">
      <w:pPr>
        <w:pStyle w:val="Heading1"/>
        <w:numPr>
          <w:ilvl w:val="0"/>
          <w:numId w:val="2"/>
        </w:numPr>
        <w:spacing w:after="120" w:before="120" w:lineRule="auto"/>
        <w:ind w:left="720" w:hanging="720"/>
        <w:rPr/>
      </w:pPr>
      <w:bookmarkStart w:colFirst="0" w:colLast="0" w:name="_heading=h.d39gp12ymqav" w:id="33"/>
      <w:bookmarkEnd w:id="33"/>
      <w:r w:rsidDel="00000000" w:rsidR="00000000" w:rsidRPr="00000000">
        <w:rPr>
          <w:rtl w:val="0"/>
        </w:rPr>
        <w:t xml:space="preserve">Supplier confirmation</w:t>
      </w:r>
    </w:p>
    <w:p w:rsidR="00000000" w:rsidDel="00000000" w:rsidP="00000000" w:rsidRDefault="00000000" w:rsidRPr="00000000" w14:paraId="00000199">
      <w:pPr>
        <w:pStyle w:val="Heading2"/>
        <w:keepNext w:val="1"/>
        <w:numPr>
          <w:ilvl w:val="1"/>
          <w:numId w:val="2"/>
        </w:numPr>
        <w:spacing w:after="120" w:before="120" w:lineRule="auto"/>
        <w:ind w:left="720" w:hanging="720"/>
        <w:rPr>
          <w:sz w:val="24"/>
          <w:szCs w:val="24"/>
        </w:rPr>
      </w:pPr>
      <w:bookmarkStart w:colFirst="0" w:colLast="0" w:name="_heading=h.gpchzt72rvr" w:id="34"/>
      <w:bookmarkEnd w:id="34"/>
      <w:r w:rsidDel="00000000" w:rsidR="00000000" w:rsidRPr="00000000">
        <w:rPr>
          <w:sz w:val="24"/>
          <w:szCs w:val="24"/>
          <w:rtl w:val="0"/>
        </w:rPr>
        <w:t xml:space="preserve">The Supplier must, no later than the last day of each Contract Year, provide to the Buyer a letter from its </w:t>
      </w:r>
      <w:r w:rsidDel="00000000" w:rsidR="00000000" w:rsidRPr="00000000">
        <w:rPr>
          <w:sz w:val="24"/>
          <w:szCs w:val="24"/>
          <w:highlight w:val="yellow"/>
          <w:rtl w:val="0"/>
        </w:rPr>
        <w:t xml:space="preserve">chief executive officer</w:t>
      </w:r>
      <w:r w:rsidDel="00000000" w:rsidR="00000000" w:rsidRPr="00000000">
        <w:rPr>
          <w:sz w:val="24"/>
          <w:szCs w:val="24"/>
          <w:rtl w:val="0"/>
        </w:rPr>
        <w:t xml:space="preserve"> (or equivalent officer) confirming that, having made due and careful enquiry:</w:t>
      </w:r>
    </w:p>
    <w:p w:rsidR="00000000" w:rsidDel="00000000" w:rsidP="00000000" w:rsidRDefault="00000000" w:rsidRPr="00000000" w14:paraId="0000019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has in the previous year carried out all tests and has in place all procedures required in relation to security matters required by the Contract;</w:t>
      </w:r>
    </w:p>
    <w:p w:rsidR="00000000" w:rsidDel="00000000" w:rsidP="00000000" w:rsidRDefault="00000000" w:rsidRPr="00000000" w14:paraId="0000019B">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subject to Paragraph 7.2: </w:t>
      </w:r>
    </w:p>
    <w:p w:rsidR="00000000" w:rsidDel="00000000" w:rsidP="00000000" w:rsidRDefault="00000000" w:rsidRPr="00000000" w14:paraId="0000019C">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it has fully complied with all requirements of this Schedule;</w:t>
      </w:r>
      <w:r w:rsidDel="00000000" w:rsidR="00000000" w:rsidRPr="00000000">
        <w:rPr>
          <w:i w:val="1"/>
          <w:sz w:val="24"/>
          <w:szCs w:val="24"/>
          <w:rtl w:val="0"/>
        </w:rPr>
        <w:t xml:space="preserve"> </w:t>
      </w:r>
      <w:r w:rsidDel="00000000" w:rsidR="00000000" w:rsidRPr="00000000">
        <w:rPr>
          <w:sz w:val="24"/>
          <w:szCs w:val="24"/>
          <w:rtl w:val="0"/>
        </w:rPr>
        <w:t xml:space="preserve">and</w:t>
      </w:r>
    </w:p>
    <w:p w:rsidR="00000000" w:rsidDel="00000000" w:rsidP="00000000" w:rsidRDefault="00000000" w:rsidRPr="00000000" w14:paraId="0000019D">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all Sub-contractors have complied with the requirements of this Schedule with which the Supplier is required to ensure they comply; and</w:t>
      </w:r>
    </w:p>
    <w:p w:rsidR="00000000" w:rsidDel="00000000" w:rsidP="00000000" w:rsidRDefault="00000000" w:rsidRPr="00000000" w14:paraId="0000019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considers that its security and risk mitigation procedures remain effective.</w:t>
      </w:r>
    </w:p>
    <w:p w:rsidR="00000000" w:rsidDel="00000000" w:rsidP="00000000" w:rsidRDefault="00000000" w:rsidRPr="00000000" w14:paraId="0000019F">
      <w:pPr>
        <w:pStyle w:val="Heading2"/>
        <w:keepNext w:val="1"/>
        <w:numPr>
          <w:ilvl w:val="1"/>
          <w:numId w:val="2"/>
        </w:numPr>
        <w:spacing w:after="120" w:before="120" w:lineRule="auto"/>
        <w:ind w:left="720" w:hanging="720"/>
        <w:rPr>
          <w:sz w:val="24"/>
          <w:szCs w:val="24"/>
        </w:rPr>
      </w:pPr>
      <w:bookmarkStart w:colFirst="0" w:colLast="0" w:name="_heading=h.yiqwf42uguhr" w:id="35"/>
      <w:bookmarkEnd w:id="35"/>
      <w:r w:rsidDel="00000000" w:rsidR="00000000" w:rsidRPr="00000000">
        <w:rPr>
          <w:sz w:val="24"/>
          <w:szCs w:val="24"/>
          <w:rtl w:val="0"/>
        </w:rPr>
        <w:t xml:space="preserve">Where the Buyer has, in respect of the period covered by the confirmation provided under Paragraph 7.1 agreed in writing that the Supplier need not, or need only partially, comply within any requirement of this Schedule:</w:t>
      </w:r>
    </w:p>
    <w:p w:rsidR="00000000" w:rsidDel="00000000" w:rsidP="00000000" w:rsidRDefault="00000000" w:rsidRPr="00000000" w14:paraId="000001A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confirmation must include details of the Buyer’s agreement; and</w:t>
      </w:r>
    </w:p>
    <w:p w:rsidR="00000000" w:rsidDel="00000000" w:rsidP="00000000" w:rsidRDefault="00000000" w:rsidRPr="00000000" w14:paraId="000001A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confirm that the Supplier has fully complied with that modified requirement.</w:t>
      </w:r>
    </w:p>
    <w:p w:rsidR="00000000" w:rsidDel="00000000" w:rsidP="00000000" w:rsidRDefault="00000000" w:rsidRPr="00000000" w14:paraId="000001A2">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w:t>
      </w:r>
    </w:p>
    <w:p w:rsidR="00000000" w:rsidDel="00000000" w:rsidP="00000000" w:rsidRDefault="00000000" w:rsidRPr="00000000" w14:paraId="000001A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keep and maintain a register setting out all agreements referred to in Paragraph 7.2; and</w:t>
      </w:r>
    </w:p>
    <w:p w:rsidR="00000000" w:rsidDel="00000000" w:rsidP="00000000" w:rsidRDefault="00000000" w:rsidRPr="00000000" w14:paraId="000001A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 a copy of that register to the Buyer on request.</w:t>
      </w:r>
    </w:p>
    <w:p w:rsidR="00000000" w:rsidDel="00000000" w:rsidP="00000000" w:rsidRDefault="00000000" w:rsidRPr="00000000" w14:paraId="000001A5">
      <w:pPr>
        <w:pStyle w:val="Heading1"/>
        <w:numPr>
          <w:ilvl w:val="0"/>
          <w:numId w:val="2"/>
        </w:numPr>
        <w:spacing w:after="120" w:before="120" w:lineRule="auto"/>
        <w:ind w:left="720" w:hanging="720"/>
        <w:rPr/>
      </w:pPr>
      <w:bookmarkStart w:colFirst="0" w:colLast="0" w:name="_heading=h.80j1vx63xyb5" w:id="36"/>
      <w:bookmarkEnd w:id="36"/>
      <w:r w:rsidDel="00000000" w:rsidR="00000000" w:rsidRPr="00000000">
        <w:rPr>
          <w:rtl w:val="0"/>
        </w:rPr>
        <w:t xml:space="preserve">Governance, information sharing and co-operation</w:t>
      </w:r>
    </w:p>
    <w:p w:rsidR="00000000" w:rsidDel="00000000" w:rsidP="00000000" w:rsidRDefault="00000000" w:rsidRPr="00000000" w14:paraId="000001A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Governance</w:t>
      </w:r>
    </w:p>
    <w:p w:rsidR="00000000" w:rsidDel="00000000" w:rsidP="00000000" w:rsidRDefault="00000000" w:rsidRPr="00000000" w14:paraId="000001A7">
      <w:pPr>
        <w:pStyle w:val="Heading2"/>
        <w:numPr>
          <w:ilvl w:val="1"/>
          <w:numId w:val="2"/>
        </w:numPr>
        <w:spacing w:after="120" w:before="120" w:lineRule="auto"/>
        <w:ind w:left="720" w:hanging="720"/>
        <w:rPr>
          <w:sz w:val="24"/>
          <w:szCs w:val="24"/>
        </w:rPr>
      </w:pPr>
      <w:bookmarkStart w:colFirst="0" w:colLast="0" w:name="_heading=h.8hmrdtw61y9h" w:id="37"/>
      <w:bookmarkEnd w:id="37"/>
      <w:r w:rsidDel="00000000" w:rsidR="00000000" w:rsidRPr="00000000">
        <w:rPr>
          <w:sz w:val="24"/>
          <w:szCs w:val="24"/>
          <w:rtl w:val="0"/>
        </w:rPr>
        <w:t xml:space="preserve">Paragraphs 8.1 to 8.8 apply where a Security Working Group, or Board, established under this Paragraph 8,  with a similar remit, is not provided for otherwise in the Contract.</w:t>
      </w:r>
    </w:p>
    <w:p w:rsidR="00000000" w:rsidDel="00000000" w:rsidP="00000000" w:rsidRDefault="00000000" w:rsidRPr="00000000" w14:paraId="000001A8">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Buyer must establish a Security Working Group on which both the Buyer and the Supplier are represented.</w:t>
      </w:r>
    </w:p>
    <w:p w:rsidR="00000000" w:rsidDel="00000000" w:rsidP="00000000" w:rsidRDefault="00000000" w:rsidRPr="00000000" w14:paraId="000001A9">
      <w:pPr>
        <w:pStyle w:val="Heading2"/>
        <w:keepNext w:val="1"/>
        <w:numPr>
          <w:ilvl w:val="1"/>
          <w:numId w:val="2"/>
        </w:numPr>
        <w:spacing w:after="120" w:before="120" w:lineRule="auto"/>
        <w:ind w:left="720" w:hanging="720"/>
        <w:rPr>
          <w:sz w:val="24"/>
          <w:szCs w:val="24"/>
        </w:rPr>
      </w:pPr>
      <w:bookmarkStart w:colFirst="0" w:colLast="0" w:name="_heading=h.os8ypely7god" w:id="38"/>
      <w:bookmarkEnd w:id="38"/>
      <w:r w:rsidDel="00000000" w:rsidR="00000000" w:rsidRPr="00000000">
        <w:rPr>
          <w:sz w:val="24"/>
          <w:szCs w:val="24"/>
          <w:rtl w:val="0"/>
        </w:rPr>
        <w:t xml:space="preserve">The notice or other document establishing the Security Working Group must set out:</w:t>
      </w:r>
    </w:p>
    <w:p w:rsidR="00000000" w:rsidDel="00000000" w:rsidP="00000000" w:rsidRDefault="00000000" w:rsidRPr="00000000" w14:paraId="000001A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members;</w:t>
      </w:r>
    </w:p>
    <w:p w:rsidR="00000000" w:rsidDel="00000000" w:rsidP="00000000" w:rsidRDefault="00000000" w:rsidRPr="00000000" w14:paraId="000001A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members;</w:t>
      </w:r>
    </w:p>
    <w:p w:rsidR="00000000" w:rsidDel="00000000" w:rsidP="00000000" w:rsidRDefault="00000000" w:rsidRPr="00000000" w14:paraId="000001A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chairperson of the Security Working Group;</w:t>
      </w:r>
    </w:p>
    <w:p w:rsidR="00000000" w:rsidDel="00000000" w:rsidP="00000000" w:rsidRDefault="00000000" w:rsidRPr="00000000" w14:paraId="000001A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date of the first meeting;</w:t>
      </w:r>
    </w:p>
    <w:p w:rsidR="00000000" w:rsidDel="00000000" w:rsidP="00000000" w:rsidRDefault="00000000" w:rsidRPr="00000000" w14:paraId="000001A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frequency of meetings; and</w:t>
      </w:r>
    </w:p>
    <w:p w:rsidR="00000000" w:rsidDel="00000000" w:rsidP="00000000" w:rsidRDefault="00000000" w:rsidRPr="00000000" w14:paraId="000001A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location of meetings</w:t>
      </w:r>
    </w:p>
    <w:p w:rsidR="00000000" w:rsidDel="00000000" w:rsidP="00000000" w:rsidRDefault="00000000" w:rsidRPr="00000000" w14:paraId="000001B0">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Security Working Group has oversight of all matters relating to the security of the Government Data and the Supplier Information Management System.</w:t>
      </w:r>
    </w:p>
    <w:p w:rsidR="00000000" w:rsidDel="00000000" w:rsidP="00000000" w:rsidRDefault="00000000" w:rsidRPr="00000000" w14:paraId="000001B1">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Security Working Group meets:</w:t>
      </w:r>
    </w:p>
    <w:p w:rsidR="00000000" w:rsidDel="00000000" w:rsidP="00000000" w:rsidRDefault="00000000" w:rsidRPr="00000000" w14:paraId="000001B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at least once every three months; and</w:t>
      </w:r>
    </w:p>
    <w:p w:rsidR="00000000" w:rsidDel="00000000" w:rsidP="00000000" w:rsidRDefault="00000000" w:rsidRPr="00000000" w14:paraId="000001B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additionally when required by the Buyer.</w:t>
      </w:r>
    </w:p>
    <w:p w:rsidR="00000000" w:rsidDel="00000000" w:rsidP="00000000" w:rsidRDefault="00000000" w:rsidRPr="00000000" w14:paraId="000001B4">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ensure that the Supplier Staff attending each meeting of the Security Working Group:</w:t>
      </w:r>
    </w:p>
    <w:p w:rsidR="00000000" w:rsidDel="00000000" w:rsidP="00000000" w:rsidRDefault="00000000" w:rsidRPr="00000000" w14:paraId="000001B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have sufficient knowledge and experience to contribute to the discussion of the matters on the agenda for the meeting;</w:t>
      </w:r>
    </w:p>
    <w:p w:rsidR="00000000" w:rsidDel="00000000" w:rsidP="00000000" w:rsidRDefault="00000000" w:rsidRPr="00000000" w14:paraId="000001B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are authorised to make decisions that are binding on the Supplier in respect of those matters, including any decisions that require expenditure or investment by the Supplier; and</w:t>
      </w:r>
    </w:p>
    <w:p w:rsidR="00000000" w:rsidDel="00000000" w:rsidP="00000000" w:rsidRDefault="00000000" w:rsidRPr="00000000" w14:paraId="000001B7">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where relevant to the matters on the agenda for the meeting, include representatives of relevant Sub-contractors.</w:t>
      </w:r>
    </w:p>
    <w:p w:rsidR="00000000" w:rsidDel="00000000" w:rsidP="00000000" w:rsidRDefault="00000000" w:rsidRPr="00000000" w14:paraId="000001B8">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Any decisions, recommendations or advice of the Security Working Group:</w:t>
      </w:r>
    </w:p>
    <w:p w:rsidR="00000000" w:rsidDel="00000000" w:rsidP="00000000" w:rsidRDefault="00000000" w:rsidRPr="00000000" w14:paraId="000001B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are binding on the Supplier, unless:</w:t>
      </w:r>
    </w:p>
    <w:p w:rsidR="00000000" w:rsidDel="00000000" w:rsidP="00000000" w:rsidRDefault="00000000" w:rsidRPr="00000000" w14:paraId="000001BA">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Buyer agrees otherwise; or</w:t>
      </w:r>
    </w:p>
    <w:p w:rsidR="00000000" w:rsidDel="00000000" w:rsidP="00000000" w:rsidRDefault="00000000" w:rsidRPr="00000000" w14:paraId="000001BB">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decision, recommendation or advice of the Security Working Group imposes on the Supplier more onerous requirements than those provided for in this Schedule; and</w:t>
      </w:r>
    </w:p>
    <w:p w:rsidR="00000000" w:rsidDel="00000000" w:rsidP="00000000" w:rsidRDefault="00000000" w:rsidRPr="00000000" w14:paraId="000001B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do not limit or modify the Supplier’s responsibilities under this Schedule.</w:t>
      </w:r>
    </w:p>
    <w:p w:rsidR="00000000" w:rsidDel="00000000" w:rsidP="00000000" w:rsidRDefault="00000000" w:rsidRPr="00000000" w14:paraId="000001BD">
      <w:pPr>
        <w:pStyle w:val="Heading2"/>
        <w:numPr>
          <w:ilvl w:val="1"/>
          <w:numId w:val="2"/>
        </w:numPr>
        <w:spacing w:after="120" w:before="120" w:lineRule="auto"/>
        <w:ind w:left="720" w:hanging="720"/>
        <w:rPr>
          <w:sz w:val="24"/>
          <w:szCs w:val="24"/>
        </w:rPr>
      </w:pPr>
      <w:bookmarkStart w:colFirst="0" w:colLast="0" w:name="_heading=h.o751mpdwmpl8" w:id="39"/>
      <w:bookmarkEnd w:id="39"/>
      <w:r w:rsidDel="00000000" w:rsidR="00000000" w:rsidRPr="00000000">
        <w:rPr>
          <w:sz w:val="24"/>
          <w:szCs w:val="24"/>
          <w:rtl w:val="0"/>
        </w:rPr>
        <w:t xml:space="preserve">Appendix 3 applies to the Security Working Group.</w:t>
      </w:r>
    </w:p>
    <w:p w:rsidR="00000000" w:rsidDel="00000000" w:rsidP="00000000" w:rsidRDefault="00000000" w:rsidRPr="00000000" w14:paraId="000001BE">
      <w:pPr>
        <w:pStyle w:val="Heading1"/>
        <w:numPr>
          <w:ilvl w:val="0"/>
          <w:numId w:val="2"/>
        </w:numPr>
        <w:spacing w:after="120" w:before="120" w:lineRule="auto"/>
        <w:ind w:left="720" w:hanging="720"/>
        <w:rPr/>
      </w:pPr>
      <w:r w:rsidDel="00000000" w:rsidR="00000000" w:rsidRPr="00000000">
        <w:rPr>
          <w:rtl w:val="0"/>
        </w:rPr>
        <w:t xml:space="preserve">Staff</w:t>
      </w:r>
    </w:p>
    <w:p w:rsidR="00000000" w:rsidDel="00000000" w:rsidP="00000000" w:rsidRDefault="00000000" w:rsidRPr="00000000" w14:paraId="000001BF">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ensure that at all times it maintains within the Supplier Staff sufficient numbers of qualified, skilled security professionals to ensure the Supplier complies with the requirements of this Schedule.</w:t>
      </w:r>
    </w:p>
    <w:p w:rsidR="00000000" w:rsidDel="00000000" w:rsidP="00000000" w:rsidRDefault="00000000" w:rsidRPr="00000000" w14:paraId="000001C0">
      <w:pPr>
        <w:pStyle w:val="Heading2"/>
        <w:numPr>
          <w:ilvl w:val="1"/>
          <w:numId w:val="2"/>
        </w:numPr>
        <w:spacing w:after="120" w:before="120" w:lineRule="auto"/>
        <w:ind w:left="720" w:hanging="720"/>
        <w:rPr>
          <w:sz w:val="24"/>
          <w:szCs w:val="24"/>
        </w:rPr>
      </w:pPr>
      <w:bookmarkStart w:colFirst="0" w:colLast="0" w:name="_heading=h.fk8sgiev3gj" w:id="40"/>
      <w:bookmarkEnd w:id="40"/>
      <w:r w:rsidDel="00000000" w:rsidR="00000000" w:rsidRPr="00000000">
        <w:rPr>
          <w:sz w:val="24"/>
          <w:szCs w:val="24"/>
          <w:rtl w:val="0"/>
        </w:rPr>
        <w:t xml:space="preserve">The Supplier must appoint:</w:t>
      </w:r>
    </w:p>
    <w:p w:rsidR="00000000" w:rsidDel="00000000" w:rsidP="00000000" w:rsidRDefault="00000000" w:rsidRPr="00000000" w14:paraId="000001C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senior individual within its organisation with accountability for managing security risks and the Supplier’s implementation of the requirements of this Schedule; and</w:t>
      </w:r>
    </w:p>
    <w:p w:rsidR="00000000" w:rsidDel="00000000" w:rsidP="00000000" w:rsidRDefault="00000000" w:rsidRPr="00000000" w14:paraId="000001C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senior individual within the team responsible for the delivery of the Services with responsibility for managing the security risks to the Supplier Information Management System.</w:t>
      </w:r>
    </w:p>
    <w:p w:rsidR="00000000" w:rsidDel="00000000" w:rsidP="00000000" w:rsidRDefault="00000000" w:rsidRPr="00000000" w14:paraId="000001C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individuals appointed under Paragraph 9.2:</w:t>
      </w:r>
    </w:p>
    <w:p w:rsidR="00000000" w:rsidDel="00000000" w:rsidP="00000000" w:rsidRDefault="00000000" w:rsidRPr="00000000" w14:paraId="000001C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must have sufficient experience, knowledge and authority to undertake their roles effectively; and</w:t>
      </w:r>
    </w:p>
    <w:p w:rsidR="00000000" w:rsidDel="00000000" w:rsidP="00000000" w:rsidRDefault="00000000" w:rsidRPr="00000000" w14:paraId="000001C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are to be designated as Key Staff and treated for the purposes of the Contract as Key Staff, whether or not they are otherwise designated as such;</w:t>
      </w:r>
    </w:p>
    <w:p w:rsidR="00000000" w:rsidDel="00000000" w:rsidP="00000000" w:rsidRDefault="00000000" w:rsidRPr="00000000" w14:paraId="000001C6">
      <w:pPr>
        <w:pStyle w:val="Heading2"/>
        <w:numPr>
          <w:ilvl w:val="1"/>
          <w:numId w:val="2"/>
        </w:numPr>
        <w:spacing w:after="120" w:before="120" w:lineRule="auto"/>
        <w:ind w:left="720" w:hanging="720"/>
        <w:rPr>
          <w:sz w:val="24"/>
          <w:szCs w:val="24"/>
        </w:rPr>
      </w:pPr>
      <w:bookmarkStart w:colFirst="0" w:colLast="0" w:name="_heading=h.fa262ub13qam" w:id="41"/>
      <w:bookmarkEnd w:id="41"/>
      <w:r w:rsidDel="00000000" w:rsidR="00000000" w:rsidRPr="00000000">
        <w:rPr>
          <w:sz w:val="24"/>
          <w:szCs w:val="24"/>
          <w:rtl w:val="0"/>
        </w:rPr>
        <w:t xml:space="preserve">The Supplier must review, and if necessary replace, the individuals appointed under Paragraph 9.2 if required to do so by the Buyer.</w:t>
      </w:r>
    </w:p>
    <w:p w:rsidR="00000000" w:rsidDel="00000000" w:rsidP="00000000" w:rsidRDefault="00000000" w:rsidRPr="00000000" w14:paraId="000001C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To facilitate:</w:t>
      </w:r>
    </w:p>
    <w:p w:rsidR="00000000" w:rsidDel="00000000" w:rsidP="00000000" w:rsidRDefault="00000000" w:rsidRPr="00000000" w14:paraId="000001C8">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Buyer's oversight of the Supplier Information Management System; and</w:t>
      </w:r>
    </w:p>
    <w:p w:rsidR="00000000" w:rsidDel="00000000" w:rsidP="00000000" w:rsidRDefault="00000000" w:rsidRPr="00000000" w14:paraId="000001C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Supplier's design, implementation, operation, management and continual improvement of the Security Management Plan and the security of the Services and Supplier Information Management System and otherwise,</w:t>
      </w:r>
    </w:p>
    <w:p w:rsidR="00000000" w:rsidDel="00000000" w:rsidP="00000000" w:rsidRDefault="00000000" w:rsidRPr="00000000" w14:paraId="000001CA">
      <w:pPr>
        <w:pStyle w:val="Heading2"/>
        <w:keepNext w:val="1"/>
        <w:spacing w:after="120" w:before="120" w:lineRule="auto"/>
        <w:ind w:left="720" w:firstLine="0"/>
        <w:rPr>
          <w:sz w:val="24"/>
          <w:szCs w:val="24"/>
        </w:rPr>
      </w:pPr>
      <w:r w:rsidDel="00000000" w:rsidR="00000000" w:rsidRPr="00000000">
        <w:rPr>
          <w:sz w:val="24"/>
          <w:szCs w:val="24"/>
          <w:rtl w:val="0"/>
        </w:rPr>
        <w:t xml:space="preserve">at reasonable times and on reasonable notice:</w:t>
      </w:r>
    </w:p>
    <w:p w:rsidR="00000000" w:rsidDel="00000000" w:rsidP="00000000" w:rsidRDefault="00000000" w:rsidRPr="00000000" w14:paraId="000001C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shall provide access to the Supplier Staff responsible for information assurance; and</w:t>
      </w:r>
    </w:p>
    <w:p w:rsidR="00000000" w:rsidDel="00000000" w:rsidP="00000000" w:rsidRDefault="00000000" w:rsidRPr="00000000" w14:paraId="000001C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shall provide access to its staff responsible for information assurance.</w:t>
      </w:r>
    </w:p>
    <w:p w:rsidR="00000000" w:rsidDel="00000000" w:rsidP="00000000" w:rsidRDefault="00000000" w:rsidRPr="00000000" w14:paraId="000001CD">
      <w:pPr>
        <w:pStyle w:val="Heading1"/>
        <w:numPr>
          <w:ilvl w:val="0"/>
          <w:numId w:val="2"/>
        </w:numPr>
        <w:spacing w:after="120" w:before="120" w:lineRule="auto"/>
        <w:ind w:left="720" w:hanging="720"/>
        <w:rPr/>
      </w:pPr>
      <w:bookmarkStart w:colFirst="0" w:colLast="0" w:name="_heading=h.2s890r560rx7" w:id="42"/>
      <w:bookmarkEnd w:id="42"/>
      <w:r w:rsidDel="00000000" w:rsidR="00000000" w:rsidRPr="00000000">
        <w:rPr>
          <w:rtl w:val="0"/>
        </w:rPr>
        <w:t xml:space="preserve">Sub-contractors</w:t>
      </w:r>
    </w:p>
    <w:p w:rsidR="00000000" w:rsidDel="00000000" w:rsidP="00000000" w:rsidRDefault="00000000" w:rsidRPr="00000000" w14:paraId="000001CE">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Paragraphs 10.2 to 10.4 are subject to Paragraph 5.4. </w:t>
      </w:r>
    </w:p>
    <w:p w:rsidR="00000000" w:rsidDel="00000000" w:rsidP="00000000" w:rsidRDefault="00000000" w:rsidRPr="00000000" w14:paraId="000001C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SIMS Sub-contractor</w:t>
      </w:r>
    </w:p>
    <w:p w:rsidR="00000000" w:rsidDel="00000000" w:rsidP="00000000" w:rsidRDefault="00000000" w:rsidRPr="00000000" w14:paraId="000001D0">
      <w:pPr>
        <w:pStyle w:val="Heading2"/>
        <w:keepNext w:val="1"/>
        <w:numPr>
          <w:ilvl w:val="1"/>
          <w:numId w:val="2"/>
        </w:numPr>
        <w:spacing w:after="120" w:before="120" w:lineRule="auto"/>
        <w:ind w:left="720" w:hanging="720"/>
        <w:rPr>
          <w:sz w:val="24"/>
          <w:szCs w:val="24"/>
        </w:rPr>
      </w:pPr>
      <w:bookmarkStart w:colFirst="0" w:colLast="0" w:name="_heading=h.v0nixgfhf9b" w:id="43"/>
      <w:bookmarkEnd w:id="43"/>
      <w:r w:rsidDel="00000000" w:rsidR="00000000" w:rsidRPr="00000000">
        <w:rPr>
          <w:sz w:val="24"/>
          <w:szCs w:val="24"/>
          <w:rtl w:val="0"/>
        </w:rPr>
        <w:t xml:space="preserve">A SIMS Sub-contractor shall be treated for all purposes as a Key Subcontractor.</w:t>
      </w:r>
    </w:p>
    <w:p w:rsidR="00000000" w:rsidDel="00000000" w:rsidP="00000000" w:rsidRDefault="00000000" w:rsidRPr="00000000" w14:paraId="000001D1">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In addition to the obligations imposed by the Contract on Key Subcontractors, the Supplier must ensure that the Key Sub-Contract with each SIMS Sub-contractor contains obligations no less onerous on the Key Subcontractor than those imposed on the Supplier under this Schedule.</w:t>
      </w:r>
    </w:p>
    <w:p w:rsidR="00000000" w:rsidDel="00000000" w:rsidP="00000000" w:rsidRDefault="00000000" w:rsidRPr="00000000" w14:paraId="000001D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Sub-contractors</w:t>
      </w:r>
    </w:p>
    <w:p w:rsidR="00000000" w:rsidDel="00000000" w:rsidP="00000000" w:rsidRDefault="00000000" w:rsidRPr="00000000" w14:paraId="000001D3">
      <w:pPr>
        <w:pStyle w:val="Heading2"/>
        <w:keepNext w:val="1"/>
        <w:numPr>
          <w:ilvl w:val="1"/>
          <w:numId w:val="2"/>
        </w:numPr>
        <w:spacing w:after="120" w:before="120" w:lineRule="auto"/>
        <w:ind w:left="720" w:hanging="720"/>
        <w:rPr>
          <w:sz w:val="24"/>
          <w:szCs w:val="24"/>
        </w:rPr>
      </w:pPr>
      <w:bookmarkStart w:colFirst="0" w:colLast="0" w:name="_heading=h.x7weebyuhe41" w:id="44"/>
      <w:bookmarkEnd w:id="44"/>
      <w:r w:rsidDel="00000000" w:rsidR="00000000" w:rsidRPr="00000000">
        <w:rPr>
          <w:sz w:val="24"/>
          <w:szCs w:val="24"/>
          <w:rtl w:val="0"/>
        </w:rPr>
        <w:t xml:space="preserve">The Supplier must, before entering into a binding Sub-Contract with any Sub-contractor:</w:t>
      </w:r>
    </w:p>
    <w:p w:rsidR="00000000" w:rsidDel="00000000" w:rsidP="00000000" w:rsidRDefault="00000000" w:rsidRPr="00000000" w14:paraId="000001D4">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undertake sufficient due diligence of the proposed Sub-contractor to provide reasonable assurance that the proposed Sub-contractor can perform the obligations that this Schedule requires the Supplier ensure that the proposed Sub-contractor performs;</w:t>
      </w:r>
    </w:p>
    <w:p w:rsidR="00000000" w:rsidDel="00000000" w:rsidP="00000000" w:rsidRDefault="00000000" w:rsidRPr="00000000" w14:paraId="000001D5">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keeps adequate records of the due diligence it has undertaken in respect of the proposed Sub-contractors; and</w:t>
      </w:r>
    </w:p>
    <w:p w:rsidR="00000000" w:rsidDel="00000000" w:rsidP="00000000" w:rsidRDefault="00000000" w:rsidRPr="00000000" w14:paraId="000001D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provides those records to the Buyer on request.</w:t>
      </w:r>
    </w:p>
    <w:p w:rsidR="00000000" w:rsidDel="00000000" w:rsidP="00000000" w:rsidRDefault="00000000" w:rsidRPr="00000000" w14:paraId="000001D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qeodofrg2tvy" w:id="45"/>
      <w:bookmarkEnd w:id="4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Key Subcontractor Default</w:t>
      </w:r>
    </w:p>
    <w:p w:rsidR="00000000" w:rsidDel="00000000" w:rsidP="00000000" w:rsidRDefault="00000000" w:rsidRPr="00000000" w14:paraId="000001D8">
      <w:pPr>
        <w:pStyle w:val="Heading2"/>
        <w:keepNext w:val="1"/>
        <w:numPr>
          <w:ilvl w:val="1"/>
          <w:numId w:val="2"/>
        </w:numPr>
        <w:spacing w:after="120" w:before="120" w:lineRule="auto"/>
        <w:ind w:left="720" w:hanging="720"/>
        <w:rPr>
          <w:sz w:val="24"/>
          <w:szCs w:val="24"/>
        </w:rPr>
      </w:pPr>
      <w:bookmarkStart w:colFirst="0" w:colLast="0" w:name="_heading=h.p141k67fttzq" w:id="46"/>
      <w:bookmarkEnd w:id="46"/>
      <w:r w:rsidDel="00000000" w:rsidR="00000000" w:rsidRPr="00000000">
        <w:rPr>
          <w:sz w:val="24"/>
          <w:szCs w:val="24"/>
          <w:rtl w:val="0"/>
        </w:rPr>
        <w:t xml:space="preserve">Where the Supplier becomes aware of an actual or suspected failure by a Key Subcontractor to comply with any obligation in this Schedule with which the Supplier is, by virtue of Paragraph 5.2.2, required to ensure the Key Subcontractor complies (</w:t>
      </w:r>
      <w:r w:rsidDel="00000000" w:rsidR="00000000" w:rsidRPr="00000000">
        <w:rPr>
          <w:b w:val="1"/>
          <w:sz w:val="24"/>
          <w:szCs w:val="24"/>
          <w:rtl w:val="0"/>
        </w:rPr>
        <w:t xml:space="preserve">Key Subcontractor Default</w:t>
      </w:r>
      <w:r w:rsidDel="00000000" w:rsidR="00000000" w:rsidRPr="00000000">
        <w:rPr>
          <w:sz w:val="24"/>
          <w:szCs w:val="24"/>
          <w:rtl w:val="0"/>
        </w:rPr>
        <w:t xml:space="preserve">), the Supplier must:</w:t>
      </w:r>
    </w:p>
    <w:p w:rsidR="00000000" w:rsidDel="00000000" w:rsidP="00000000" w:rsidRDefault="00000000" w:rsidRPr="00000000" w14:paraId="000001D9">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as soon as reasonably practicable and in any event within two Working days of becoming aware of the Key Subcontractor Default notify the Buyer setting out the actual or anticipated effect of the Key Subcontractor Default; and</w:t>
      </w:r>
    </w:p>
    <w:p w:rsidR="00000000" w:rsidDel="00000000" w:rsidP="00000000" w:rsidRDefault="00000000" w:rsidRPr="00000000" w14:paraId="000001D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unless the Buyer waives the requirement, comply with the Remediation Action Plan process in Paragraph 18.</w:t>
      </w:r>
    </w:p>
    <w:p w:rsidR="00000000" w:rsidDel="00000000" w:rsidP="00000000" w:rsidRDefault="00000000" w:rsidRPr="00000000" w14:paraId="000001DB">
      <w:pPr>
        <w:pStyle w:val="Heading1"/>
        <w:numPr>
          <w:ilvl w:val="0"/>
          <w:numId w:val="2"/>
        </w:numPr>
        <w:spacing w:after="120" w:before="120" w:lineRule="auto"/>
        <w:ind w:left="720" w:hanging="720"/>
        <w:rPr/>
      </w:pPr>
      <w:bookmarkStart w:colFirst="0" w:colLast="0" w:name="_heading=h.wmw05pdobv81" w:id="47"/>
      <w:bookmarkEnd w:id="47"/>
      <w:r w:rsidDel="00000000" w:rsidR="00000000" w:rsidRPr="00000000">
        <w:rPr>
          <w:rtl w:val="0"/>
        </w:rPr>
        <w:t xml:space="preserve">Supplier Information Management System</w:t>
      </w:r>
    </w:p>
    <w:p w:rsidR="00000000" w:rsidDel="00000000" w:rsidP="00000000" w:rsidRDefault="00000000" w:rsidRPr="00000000" w14:paraId="000001DC">
      <w:pPr>
        <w:pStyle w:val="Heading2"/>
        <w:keepNext w:val="1"/>
        <w:numPr>
          <w:ilvl w:val="1"/>
          <w:numId w:val="2"/>
        </w:numPr>
        <w:spacing w:after="120" w:before="120" w:lineRule="auto"/>
        <w:ind w:left="720" w:hanging="720"/>
        <w:rPr>
          <w:sz w:val="24"/>
          <w:szCs w:val="24"/>
        </w:rPr>
      </w:pPr>
      <w:bookmarkStart w:colFirst="0" w:colLast="0" w:name="_heading=h.x3jb7fd5jhrv" w:id="48"/>
      <w:bookmarkEnd w:id="48"/>
      <w:r w:rsidDel="00000000" w:rsidR="00000000" w:rsidRPr="00000000">
        <w:rPr>
          <w:sz w:val="24"/>
          <w:szCs w:val="24"/>
          <w:rtl w:val="0"/>
        </w:rPr>
        <w:t xml:space="preserve">The Supplier must determine:</w:t>
      </w:r>
    </w:p>
    <w:p w:rsidR="00000000" w:rsidDel="00000000" w:rsidP="00000000" w:rsidRDefault="00000000" w:rsidRPr="00000000" w14:paraId="000001D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scope and component parts of the Supplier Information Management System; and</w:t>
      </w:r>
    </w:p>
    <w:p w:rsidR="00000000" w:rsidDel="00000000" w:rsidP="00000000" w:rsidRDefault="00000000" w:rsidRPr="00000000" w14:paraId="000001D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boundary between the Supplier Information Management System and the Wider Information Management System.</w:t>
      </w:r>
    </w:p>
    <w:p w:rsidR="00000000" w:rsidDel="00000000" w:rsidP="00000000" w:rsidRDefault="00000000" w:rsidRPr="00000000" w14:paraId="000001DF">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Before making its determination under Paragraph 11.1, the Supplier must consult with the Buyer and in doing so must provide the Buyer with such documentation and information that the Buyer may require regarding the Wider Information Management System.</w:t>
      </w:r>
    </w:p>
    <w:p w:rsidR="00000000" w:rsidDel="00000000" w:rsidP="00000000" w:rsidRDefault="00000000" w:rsidRPr="00000000" w14:paraId="000001E0">
      <w:pPr>
        <w:pStyle w:val="Heading2"/>
        <w:numPr>
          <w:ilvl w:val="1"/>
          <w:numId w:val="2"/>
        </w:numPr>
        <w:spacing w:after="120" w:before="120" w:lineRule="auto"/>
        <w:ind w:left="720" w:hanging="720"/>
        <w:rPr>
          <w:sz w:val="24"/>
          <w:szCs w:val="24"/>
        </w:rPr>
      </w:pPr>
      <w:bookmarkStart w:colFirst="0" w:colLast="0" w:name="_heading=h.9v1i204k2ha9" w:id="49"/>
      <w:bookmarkEnd w:id="49"/>
      <w:r w:rsidDel="00000000" w:rsidR="00000000" w:rsidRPr="00000000">
        <w:rPr>
          <w:sz w:val="24"/>
          <w:szCs w:val="24"/>
          <w:rtl w:val="0"/>
        </w:rPr>
        <w:t xml:space="preserve">The Supplier shall reproduce its decision under Paragraph 11.1 as a diagram documenting the components and systems forming part of, and the boundary between, the Supplier Information Management System and the Wider Information Management System.</w:t>
      </w:r>
    </w:p>
    <w:p w:rsidR="00000000" w:rsidDel="00000000" w:rsidP="00000000" w:rsidRDefault="00000000" w:rsidRPr="00000000" w14:paraId="000001E1">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diagram prepared under Paragraph 11.3 forms part of the Security Management Plan.</w:t>
      </w:r>
    </w:p>
    <w:p w:rsidR="00000000" w:rsidDel="00000000" w:rsidP="00000000" w:rsidRDefault="00000000" w:rsidRPr="00000000" w14:paraId="000001E2">
      <w:pPr>
        <w:pStyle w:val="Heading2"/>
        <w:keepNext w:val="1"/>
        <w:numPr>
          <w:ilvl w:val="1"/>
          <w:numId w:val="2"/>
        </w:numPr>
        <w:spacing w:after="120" w:before="120" w:lineRule="auto"/>
        <w:ind w:left="720" w:hanging="720"/>
        <w:rPr>
          <w:sz w:val="24"/>
          <w:szCs w:val="24"/>
        </w:rPr>
      </w:pPr>
      <w:bookmarkStart w:colFirst="0" w:colLast="0" w:name="_heading=h.3uassknd4x6v" w:id="50"/>
      <w:bookmarkEnd w:id="50"/>
      <w:r w:rsidDel="00000000" w:rsidR="00000000" w:rsidRPr="00000000">
        <w:rPr>
          <w:sz w:val="24"/>
          <w:szCs w:val="24"/>
          <w:rtl w:val="0"/>
        </w:rPr>
        <w:t xml:space="preserve">Any proposed change to:</w:t>
      </w:r>
    </w:p>
    <w:p w:rsidR="00000000" w:rsidDel="00000000" w:rsidP="00000000" w:rsidRDefault="00000000" w:rsidRPr="00000000" w14:paraId="000001E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component parts of the Supplier Information Management System; or</w:t>
      </w:r>
    </w:p>
    <w:p w:rsidR="00000000" w:rsidDel="00000000" w:rsidP="00000000" w:rsidRDefault="00000000" w:rsidRPr="00000000" w14:paraId="000001E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boundary between the Supplier Information Management System and the Wider Information Management System,</w:t>
      </w:r>
    </w:p>
    <w:p w:rsidR="00000000" w:rsidDel="00000000" w:rsidP="00000000" w:rsidRDefault="00000000" w:rsidRPr="00000000" w14:paraId="000001E5">
      <w:pPr>
        <w:pStyle w:val="Heading3"/>
        <w:keepNext w:val="1"/>
        <w:spacing w:after="120" w:before="120" w:lineRule="auto"/>
        <w:ind w:left="720" w:firstLine="720"/>
        <w:rPr>
          <w:sz w:val="24"/>
          <w:szCs w:val="24"/>
        </w:rPr>
      </w:pPr>
      <w:r w:rsidDel="00000000" w:rsidR="00000000" w:rsidRPr="00000000">
        <w:rPr>
          <w:sz w:val="24"/>
          <w:szCs w:val="24"/>
          <w:rtl w:val="0"/>
        </w:rPr>
        <w:t xml:space="preserve"> is:</w:t>
      </w:r>
    </w:p>
    <w:p w:rsidR="00000000" w:rsidDel="00000000" w:rsidP="00000000" w:rsidRDefault="00000000" w:rsidRPr="00000000" w14:paraId="000001E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Variation to which the Variation Procedure applies;</w:t>
      </w:r>
    </w:p>
    <w:p w:rsidR="00000000" w:rsidDel="00000000" w:rsidP="00000000" w:rsidRDefault="00000000" w:rsidRPr="00000000" w14:paraId="000001E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requires approval by the Buyer under Paragraph 17; and</w:t>
      </w:r>
    </w:p>
    <w:p w:rsidR="00000000" w:rsidDel="00000000" w:rsidP="00000000" w:rsidRDefault="00000000" w:rsidRPr="00000000" w14:paraId="000001E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may require the appointment of an Independent Security Adviser to advise on the proposed change.</w:t>
      </w:r>
    </w:p>
    <w:p w:rsidR="00000000" w:rsidDel="00000000" w:rsidP="00000000" w:rsidRDefault="00000000" w:rsidRPr="00000000" w14:paraId="000001E9">
      <w:pPr>
        <w:pStyle w:val="Heading1"/>
        <w:numPr>
          <w:ilvl w:val="0"/>
          <w:numId w:val="2"/>
        </w:numPr>
        <w:spacing w:after="120" w:before="120" w:lineRule="auto"/>
        <w:ind w:left="720" w:hanging="720"/>
        <w:rPr/>
      </w:pPr>
      <w:bookmarkStart w:colFirst="0" w:colLast="0" w:name="_heading=h.flib9zexci90" w:id="51"/>
      <w:bookmarkEnd w:id="51"/>
      <w:r w:rsidDel="00000000" w:rsidR="00000000" w:rsidRPr="00000000">
        <w:rPr>
          <w:rtl w:val="0"/>
        </w:rPr>
        <w:t xml:space="preserve">Government Data Handled using Supplier Information Management System</w:t>
      </w:r>
    </w:p>
    <w:p w:rsidR="00000000" w:rsidDel="00000000" w:rsidP="00000000" w:rsidRDefault="00000000" w:rsidRPr="00000000" w14:paraId="000001EA">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acknowledges that the Supplier Information Management System:</w:t>
      </w:r>
    </w:p>
    <w:p w:rsidR="00000000" w:rsidDel="00000000" w:rsidP="00000000" w:rsidRDefault="00000000" w:rsidRPr="00000000" w14:paraId="000001E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is intended only for the Handling of Government Data that is classified as OFFICIAL; and</w:t>
      </w:r>
    </w:p>
    <w:p w:rsidR="00000000" w:rsidDel="00000000" w:rsidP="00000000" w:rsidRDefault="00000000" w:rsidRPr="00000000" w14:paraId="000001E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is not intended for the Handling of Government Data that is classified as SECRET or TOP SECRET,</w:t>
      </w:r>
    </w:p>
    <w:p w:rsidR="00000000" w:rsidDel="00000000" w:rsidP="00000000" w:rsidRDefault="00000000" w:rsidRPr="00000000" w14:paraId="000001ED">
      <w:pPr>
        <w:pStyle w:val="Heading2"/>
        <w:keepNext w:val="1"/>
        <w:spacing w:after="120" w:before="120" w:lineRule="auto"/>
        <w:ind w:left="720" w:firstLine="0"/>
        <w:rPr>
          <w:sz w:val="24"/>
          <w:szCs w:val="24"/>
        </w:rPr>
      </w:pPr>
      <w:r w:rsidDel="00000000" w:rsidR="00000000" w:rsidRPr="00000000">
        <w:rPr>
          <w:sz w:val="24"/>
          <w:szCs w:val="24"/>
          <w:rtl w:val="0"/>
        </w:rPr>
        <w:t xml:space="preserve">in each case using the Government Security Classification Policy.</w:t>
      </w:r>
    </w:p>
    <w:p w:rsidR="00000000" w:rsidDel="00000000" w:rsidP="00000000" w:rsidRDefault="00000000" w:rsidRPr="00000000" w14:paraId="000001EE">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w:t>
      </w:r>
    </w:p>
    <w:p w:rsidR="00000000" w:rsidDel="00000000" w:rsidP="00000000" w:rsidRDefault="00000000" w:rsidRPr="00000000" w14:paraId="000001E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not alter the classification of any Government Data; and</w:t>
      </w:r>
    </w:p>
    <w:p w:rsidR="00000000" w:rsidDel="00000000" w:rsidP="00000000" w:rsidRDefault="00000000" w:rsidRPr="00000000" w14:paraId="000001F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if it becomes aware that any Government Data classified as SECRET or TOP SECRET is being Handled using the Supplier Information Management System:</w:t>
      </w:r>
    </w:p>
    <w:p w:rsidR="00000000" w:rsidDel="00000000" w:rsidP="00000000" w:rsidRDefault="00000000" w:rsidRPr="00000000" w14:paraId="000001F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immediately inform the Buyer; and</w:t>
      </w:r>
    </w:p>
    <w:p w:rsidR="00000000" w:rsidDel="00000000" w:rsidP="00000000" w:rsidRDefault="00000000" w:rsidRPr="00000000" w14:paraId="000001F2">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follow any instructions from the Buyer concerning that Government Data.</w:t>
      </w:r>
    </w:p>
    <w:p w:rsidR="00000000" w:rsidDel="00000000" w:rsidP="00000000" w:rsidRDefault="00000000" w:rsidRPr="00000000" w14:paraId="000001F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and must ensure that Sub-contractors and Supplier Staff, when Handling Government Data, comply with:</w:t>
      </w:r>
    </w:p>
    <w:p w:rsidR="00000000" w:rsidDel="00000000" w:rsidP="00000000" w:rsidRDefault="00000000" w:rsidRPr="00000000" w14:paraId="000001F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Expected Behaviours; and</w:t>
      </w:r>
    </w:p>
    <w:p w:rsidR="00000000" w:rsidDel="00000000" w:rsidP="00000000" w:rsidRDefault="00000000" w:rsidRPr="00000000" w14:paraId="000001F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Security Controls.</w:t>
      </w:r>
    </w:p>
    <w:p w:rsidR="00000000" w:rsidDel="00000000" w:rsidP="00000000" w:rsidRDefault="00000000" w:rsidRPr="00000000" w14:paraId="000001F6">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Where there is a conflict between the Expected Behaviours or the Security Controls and this Schedule the provisions of this Schedule</w:t>
      </w:r>
      <w:r w:rsidDel="00000000" w:rsidR="00000000" w:rsidRPr="00000000">
        <w:rPr>
          <w:i w:val="1"/>
          <w:sz w:val="24"/>
          <w:szCs w:val="24"/>
          <w:rtl w:val="0"/>
        </w:rPr>
        <w:t xml:space="preserve"> </w:t>
      </w:r>
      <w:r w:rsidDel="00000000" w:rsidR="00000000" w:rsidRPr="00000000">
        <w:rPr>
          <w:sz w:val="24"/>
          <w:szCs w:val="24"/>
          <w:rtl w:val="0"/>
        </w:rPr>
        <w:t xml:space="preserve">shall apply to the extent of any conflict.</w:t>
      </w:r>
    </w:p>
    <w:p w:rsidR="00000000" w:rsidDel="00000000" w:rsidP="00000000" w:rsidRDefault="00000000" w:rsidRPr="00000000" w14:paraId="000001F7">
      <w:pPr>
        <w:pStyle w:val="Heading1"/>
        <w:numPr>
          <w:ilvl w:val="0"/>
          <w:numId w:val="2"/>
        </w:numPr>
        <w:spacing w:after="120" w:before="120" w:lineRule="auto"/>
        <w:ind w:left="720" w:hanging="720"/>
        <w:rPr/>
      </w:pPr>
      <w:bookmarkStart w:colFirst="0" w:colLast="0" w:name="_heading=h.b0boumf299zv" w:id="52"/>
      <w:bookmarkEnd w:id="52"/>
      <w:r w:rsidDel="00000000" w:rsidR="00000000" w:rsidRPr="00000000">
        <w:rPr>
          <w:rtl w:val="0"/>
        </w:rPr>
        <w:t xml:space="preserve">Certification Requirements</w:t>
      </w:r>
    </w:p>
    <w:p w:rsidR="00000000" w:rsidDel="00000000" w:rsidP="00000000" w:rsidRDefault="00000000" w:rsidRPr="00000000" w14:paraId="000001F8">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shall ensure that, unless otherwise agreed by the Buyer, both:</w:t>
      </w:r>
    </w:p>
    <w:p w:rsidR="00000000" w:rsidDel="00000000" w:rsidP="00000000" w:rsidRDefault="00000000" w:rsidRPr="00000000" w14:paraId="000001F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it; and</w:t>
      </w:r>
    </w:p>
    <w:p w:rsidR="00000000" w:rsidDel="00000000" w:rsidP="00000000" w:rsidRDefault="00000000" w:rsidRPr="00000000" w14:paraId="000001FA">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any SIMS Sub-contractor, any Key Subcontractor, any Higher-risk Sub-contractor and any Medium-risk Sub-contractor,</w:t>
      </w:r>
    </w:p>
    <w:p w:rsidR="00000000" w:rsidDel="00000000" w:rsidP="00000000" w:rsidRDefault="00000000" w:rsidRPr="00000000" w14:paraId="000001FB">
      <w:pPr>
        <w:pStyle w:val="Heading2"/>
        <w:keepNext w:val="1"/>
        <w:spacing w:after="120" w:before="120" w:lineRule="auto"/>
        <w:ind w:left="720" w:firstLine="0"/>
        <w:rPr>
          <w:sz w:val="24"/>
          <w:szCs w:val="24"/>
        </w:rPr>
      </w:pPr>
      <w:r w:rsidDel="00000000" w:rsidR="00000000" w:rsidRPr="00000000">
        <w:rPr>
          <w:sz w:val="24"/>
          <w:szCs w:val="24"/>
          <w:rtl w:val="0"/>
        </w:rPr>
        <w:t xml:space="preserve">are certified as compliant with the Relevant Certifications, that is to say:</w:t>
      </w:r>
    </w:p>
    <w:p w:rsidR="00000000" w:rsidDel="00000000" w:rsidP="00000000" w:rsidRDefault="00000000" w:rsidRPr="00000000" w14:paraId="000001FC">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in the case of the Supplier, any SIMS Sub-contractor and any Key Subcontractor:</w:t>
      </w:r>
    </w:p>
    <w:p w:rsidR="00000000" w:rsidDel="00000000" w:rsidP="00000000" w:rsidRDefault="00000000" w:rsidRPr="00000000" w14:paraId="000001FD">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either:</w:t>
      </w:r>
    </w:p>
    <w:p w:rsidR="00000000" w:rsidDel="00000000" w:rsidP="00000000" w:rsidRDefault="00000000" w:rsidRPr="00000000" w14:paraId="000001FE">
      <w:pPr>
        <w:pStyle w:val="Heading5"/>
        <w:numPr>
          <w:ilvl w:val="4"/>
          <w:numId w:val="2"/>
        </w:numPr>
        <w:ind w:left="2880" w:hanging="720"/>
        <w:rPr>
          <w:sz w:val="24"/>
          <w:szCs w:val="24"/>
        </w:rPr>
      </w:pPr>
      <w:r w:rsidDel="00000000" w:rsidR="00000000" w:rsidRPr="00000000">
        <w:rPr>
          <w:sz w:val="24"/>
          <w:szCs w:val="24"/>
          <w:rtl w:val="0"/>
        </w:rPr>
        <w:t xml:space="preserve">an ISO Certification in respect of the Supplier Information Management System; or</w:t>
      </w:r>
    </w:p>
    <w:p w:rsidR="00000000" w:rsidDel="00000000" w:rsidP="00000000" w:rsidRDefault="00000000" w:rsidRPr="00000000" w14:paraId="000001FF">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where the Supplier Information Management System is included within the scope of a wider ISO Certification, that ISO Certification; and</w:t>
      </w:r>
    </w:p>
    <w:p w:rsidR="00000000" w:rsidDel="00000000" w:rsidP="00000000" w:rsidRDefault="00000000" w:rsidRPr="00000000" w14:paraId="00000200">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Cyber Essentials Plus;</w:t>
      </w:r>
    </w:p>
    <w:p w:rsidR="00000000" w:rsidDel="00000000" w:rsidP="00000000" w:rsidRDefault="00000000" w:rsidRPr="00000000" w14:paraId="00000201">
      <w:pPr>
        <w:pStyle w:val="Heading4"/>
        <w:spacing w:after="120" w:before="120" w:lineRule="auto"/>
        <w:ind w:left="1440" w:firstLine="1440"/>
        <w:rPr>
          <w:sz w:val="24"/>
          <w:szCs w:val="24"/>
        </w:rPr>
      </w:pPr>
      <w:r w:rsidDel="00000000" w:rsidR="00000000" w:rsidRPr="00000000">
        <w:rPr>
          <w:sz w:val="24"/>
          <w:szCs w:val="24"/>
          <w:rtl w:val="0"/>
        </w:rPr>
        <w:t xml:space="preserve">(or equivalent); and</w:t>
      </w:r>
    </w:p>
    <w:p w:rsidR="00000000" w:rsidDel="00000000" w:rsidP="00000000" w:rsidRDefault="00000000" w:rsidRPr="00000000" w14:paraId="00000202">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In the case of any Higher-risk Sub-contractor, either:</w:t>
      </w:r>
    </w:p>
    <w:p w:rsidR="00000000" w:rsidDel="00000000" w:rsidP="00000000" w:rsidRDefault="00000000" w:rsidRPr="00000000" w14:paraId="00000203">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an ISO Certification in respect of that part of the Supplier Information Management System provided by the Higher-risk Sub-contractor; or</w:t>
      </w:r>
    </w:p>
    <w:p w:rsidR="00000000" w:rsidDel="00000000" w:rsidP="00000000" w:rsidRDefault="00000000" w:rsidRPr="00000000" w14:paraId="00000204">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where that part of the Supplier Information Management System provided by the Higher-risk Sub-contractor is included within the scope of a wider ISO Certification, that ISO Certification; or</w:t>
      </w:r>
    </w:p>
    <w:p w:rsidR="00000000" w:rsidDel="00000000" w:rsidP="00000000" w:rsidRDefault="00000000" w:rsidRPr="00000000" w14:paraId="00000205">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Cyber Essentials Plus; and</w:t>
      </w:r>
    </w:p>
    <w:p w:rsidR="00000000" w:rsidDel="00000000" w:rsidP="00000000" w:rsidRDefault="00000000" w:rsidRPr="00000000" w14:paraId="00000206">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in the case of any Medium-risk Sub-contractor, Cyber Essentials (or equivalent).</w:t>
      </w:r>
    </w:p>
    <w:p w:rsidR="00000000" w:rsidDel="00000000" w:rsidP="00000000" w:rsidRDefault="00000000" w:rsidRPr="00000000" w14:paraId="0000020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Unless otherwise agreed by the Buyer, before it begins to provide the Services, the Supplier must provide the Buyer with a copy of:</w:t>
      </w:r>
    </w:p>
    <w:p w:rsidR="00000000" w:rsidDel="00000000" w:rsidP="00000000" w:rsidRDefault="00000000" w:rsidRPr="00000000" w14:paraId="00000208">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Relevant Certifications for it and any Sub-contractor; and</w:t>
      </w:r>
    </w:p>
    <w:p w:rsidR="00000000" w:rsidDel="00000000" w:rsidP="00000000" w:rsidRDefault="00000000" w:rsidRPr="00000000" w14:paraId="0000020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relevant scope and statement of applicability required under the ISO/IEC 27001 Relevant Certifications.</w:t>
      </w:r>
    </w:p>
    <w:p w:rsidR="00000000" w:rsidDel="00000000" w:rsidP="00000000" w:rsidRDefault="00000000" w:rsidRPr="00000000" w14:paraId="0000020A">
      <w:pPr>
        <w:pStyle w:val="Heading2"/>
        <w:keepNext w:val="1"/>
        <w:numPr>
          <w:ilvl w:val="1"/>
          <w:numId w:val="2"/>
        </w:numPr>
        <w:spacing w:after="120" w:before="120" w:lineRule="auto"/>
        <w:ind w:left="720" w:hanging="720"/>
        <w:rPr>
          <w:sz w:val="24"/>
          <w:szCs w:val="24"/>
        </w:rPr>
      </w:pPr>
      <w:bookmarkStart w:colFirst="0" w:colLast="0" w:name="_heading=h.47hu8kna23rr" w:id="53"/>
      <w:bookmarkEnd w:id="53"/>
      <w:r w:rsidDel="00000000" w:rsidR="00000000" w:rsidRPr="00000000">
        <w:rPr>
          <w:sz w:val="24"/>
          <w:szCs w:val="24"/>
          <w:rtl w:val="0"/>
        </w:rPr>
        <w:t xml:space="preserve">The Supplier must ensure that at the time it begins to provide the Services, the Relevant Certifications for it and any Sub-contractor are:</w:t>
      </w:r>
    </w:p>
    <w:p w:rsidR="00000000" w:rsidDel="00000000" w:rsidP="00000000" w:rsidRDefault="00000000" w:rsidRPr="00000000" w14:paraId="0000020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currently in effect;</w:t>
      </w:r>
    </w:p>
    <w:p w:rsidR="00000000" w:rsidDel="00000000" w:rsidP="00000000" w:rsidRDefault="00000000" w:rsidRPr="00000000" w14:paraId="0000020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together cover at least the full scope of the Supplier Information Management System; and</w:t>
      </w:r>
    </w:p>
    <w:p w:rsidR="00000000" w:rsidDel="00000000" w:rsidP="00000000" w:rsidRDefault="00000000" w:rsidRPr="00000000" w14:paraId="0000020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are not subject to any condition that may impact the provision of the Services or the Development Activity (</w:t>
      </w:r>
      <w:r w:rsidDel="00000000" w:rsidR="00000000" w:rsidRPr="00000000">
        <w:rPr>
          <w:b w:val="1"/>
          <w:sz w:val="24"/>
          <w:szCs w:val="24"/>
          <w:rtl w:val="0"/>
        </w:rPr>
        <w:t xml:space="preserve">Certification Requirements</w:t>
      </w:r>
      <w:r w:rsidDel="00000000" w:rsidR="00000000" w:rsidRPr="00000000">
        <w:rPr>
          <w:sz w:val="24"/>
          <w:szCs w:val="24"/>
          <w:rtl w:val="0"/>
        </w:rPr>
        <w:t xml:space="preserve">).</w:t>
      </w:r>
    </w:p>
    <w:p w:rsidR="00000000" w:rsidDel="00000000" w:rsidP="00000000" w:rsidRDefault="00000000" w:rsidRPr="00000000" w14:paraId="0000020E">
      <w:pPr>
        <w:pStyle w:val="Heading2"/>
        <w:keepNext w:val="1"/>
        <w:numPr>
          <w:ilvl w:val="1"/>
          <w:numId w:val="2"/>
        </w:numPr>
        <w:spacing w:after="120" w:before="120" w:lineRule="auto"/>
        <w:ind w:left="720" w:hanging="720"/>
        <w:rPr>
          <w:sz w:val="24"/>
          <w:szCs w:val="24"/>
        </w:rPr>
      </w:pPr>
      <w:bookmarkStart w:colFirst="0" w:colLast="0" w:name="_heading=h.9lr2n2l7sqe3" w:id="54"/>
      <w:bookmarkEnd w:id="54"/>
      <w:r w:rsidDel="00000000" w:rsidR="00000000" w:rsidRPr="00000000">
        <w:rPr>
          <w:sz w:val="24"/>
          <w:szCs w:val="24"/>
          <w:rtl w:val="0"/>
        </w:rPr>
        <w:t xml:space="preserve">The Supplier must notify the Buyer promptly, and in any event within three Working Days, after becoming aware that, in respect of it or any Sub-contractor:</w:t>
      </w:r>
    </w:p>
    <w:p w:rsidR="00000000" w:rsidDel="00000000" w:rsidP="00000000" w:rsidRDefault="00000000" w:rsidRPr="00000000" w14:paraId="0000020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Relevant Certification in respect of the Supplier Information Management System has been revoked or cancelled by the body that awarded it;</w:t>
      </w:r>
    </w:p>
    <w:p w:rsidR="00000000" w:rsidDel="00000000" w:rsidP="00000000" w:rsidRDefault="00000000" w:rsidRPr="00000000" w14:paraId="0000021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Relevant Certification in respect of the Supplier Information Management System has expired and has not been renewed by the Supplier;</w:t>
      </w:r>
    </w:p>
    <w:p w:rsidR="00000000" w:rsidDel="00000000" w:rsidP="00000000" w:rsidRDefault="00000000" w:rsidRPr="00000000" w14:paraId="0000021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Relevant Certifications together no longer apply to the full scope of the Supplier Information Management System; or</w:t>
      </w:r>
    </w:p>
    <w:p w:rsidR="00000000" w:rsidDel="00000000" w:rsidP="00000000" w:rsidRDefault="00000000" w:rsidRPr="00000000" w14:paraId="0000021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body that awarded a Relevant Certification has made it subject to conditions, the compliance with which may impact the provision of the Services (each a </w:t>
      </w:r>
      <w:r w:rsidDel="00000000" w:rsidR="00000000" w:rsidRPr="00000000">
        <w:rPr>
          <w:b w:val="1"/>
          <w:sz w:val="24"/>
          <w:szCs w:val="24"/>
          <w:rtl w:val="0"/>
        </w:rPr>
        <w:t xml:space="preserve">Certification Default</w:t>
      </w:r>
      <w:r w:rsidDel="00000000" w:rsidR="00000000" w:rsidRPr="00000000">
        <w:rPr>
          <w:sz w:val="24"/>
          <w:szCs w:val="24"/>
          <w:rtl w:val="0"/>
        </w:rPr>
        <w:t xml:space="preserve">)</w:t>
      </w:r>
    </w:p>
    <w:p w:rsidR="00000000" w:rsidDel="00000000" w:rsidP="00000000" w:rsidRDefault="00000000" w:rsidRPr="00000000" w14:paraId="00000213">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Where the Supplier has notified the Buyer of a Certification Default under Paragraph 13.4:</w:t>
      </w:r>
    </w:p>
    <w:p w:rsidR="00000000" w:rsidDel="00000000" w:rsidP="00000000" w:rsidRDefault="00000000" w:rsidRPr="00000000" w14:paraId="00000214">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Supplier must, within ten Working Days of the date in which the Supplier provided notice under Paragraph 13.4(or such other period as the Parties may agree) provide a draft plan (</w:t>
      </w:r>
      <w:r w:rsidDel="00000000" w:rsidR="00000000" w:rsidRPr="00000000">
        <w:rPr>
          <w:b w:val="1"/>
          <w:sz w:val="24"/>
          <w:szCs w:val="24"/>
          <w:rtl w:val="0"/>
        </w:rPr>
        <w:t xml:space="preserve">Certification Rectification Plan</w:t>
      </w:r>
      <w:r w:rsidDel="00000000" w:rsidR="00000000" w:rsidRPr="00000000">
        <w:rPr>
          <w:sz w:val="24"/>
          <w:szCs w:val="24"/>
          <w:rtl w:val="0"/>
        </w:rPr>
        <w:t xml:space="preserve">) to the Buyer setting out:</w:t>
      </w:r>
    </w:p>
    <w:p w:rsidR="00000000" w:rsidDel="00000000" w:rsidP="00000000" w:rsidRDefault="00000000" w:rsidRPr="00000000" w14:paraId="00000215">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full details of the Certification Default, including a root cause analysis;</w:t>
      </w:r>
    </w:p>
    <w:p w:rsidR="00000000" w:rsidDel="00000000" w:rsidP="00000000" w:rsidRDefault="00000000" w:rsidRPr="00000000" w14:paraId="00000216">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actual and anticipated effects of the Certification Default; and</w:t>
      </w:r>
    </w:p>
    <w:p w:rsidR="00000000" w:rsidDel="00000000" w:rsidP="00000000" w:rsidRDefault="00000000" w:rsidRPr="00000000" w14:paraId="00000217">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steps the Supplier and any Sub-contractor to which the Certification Default relates will take to remedy the Certification Default;</w:t>
      </w:r>
    </w:p>
    <w:p w:rsidR="00000000" w:rsidDel="00000000" w:rsidP="00000000" w:rsidRDefault="00000000" w:rsidRPr="00000000" w14:paraId="00000218">
      <w:pPr>
        <w:pStyle w:val="Heading3"/>
        <w:numPr>
          <w:ilvl w:val="2"/>
          <w:numId w:val="2"/>
        </w:numPr>
        <w:spacing w:after="120" w:before="120" w:lineRule="auto"/>
        <w:ind w:left="1440" w:hanging="720"/>
        <w:rPr>
          <w:sz w:val="24"/>
          <w:szCs w:val="24"/>
        </w:rPr>
      </w:pPr>
      <w:bookmarkStart w:colFirst="0" w:colLast="0" w:name="_heading=h.4ev0rhk9kfk0" w:id="55"/>
      <w:bookmarkEnd w:id="55"/>
      <w:r w:rsidDel="00000000" w:rsidR="00000000" w:rsidRPr="00000000">
        <w:rPr>
          <w:sz w:val="24"/>
          <w:szCs w:val="24"/>
          <w:rtl w:val="0"/>
        </w:rPr>
        <w:t xml:space="preserve">the Buyer must notify the Supplier as soon as reasonably practicable whether it accepts or rejects the Certification Rectification Plan;</w:t>
      </w:r>
    </w:p>
    <w:p w:rsidR="00000000" w:rsidDel="00000000" w:rsidP="00000000" w:rsidRDefault="00000000" w:rsidRPr="00000000" w14:paraId="00000219">
      <w:pPr>
        <w:pStyle w:val="Heading3"/>
        <w:keepNext w:val="1"/>
        <w:numPr>
          <w:ilvl w:val="2"/>
          <w:numId w:val="2"/>
        </w:numPr>
        <w:spacing w:after="120" w:before="120" w:lineRule="auto"/>
        <w:ind w:left="1440" w:hanging="720"/>
        <w:rPr>
          <w:sz w:val="24"/>
          <w:szCs w:val="24"/>
        </w:rPr>
      </w:pPr>
      <w:bookmarkStart w:colFirst="0" w:colLast="0" w:name="_heading=h.n6rgf7p3bld1" w:id="56"/>
      <w:bookmarkEnd w:id="56"/>
      <w:r w:rsidDel="00000000" w:rsidR="00000000" w:rsidRPr="00000000">
        <w:rPr>
          <w:sz w:val="24"/>
          <w:szCs w:val="24"/>
          <w:rtl w:val="0"/>
        </w:rPr>
        <w:t xml:space="preserve">if the Buyer rejects the Certification Rectification Plan, the Supplier must within five Working Days of the date of the rejection submit a revised Certification Rectification Plan and Paragraph 13.5.2 will apply to the re-submitted plan;</w:t>
      </w:r>
    </w:p>
    <w:p w:rsidR="00000000" w:rsidDel="00000000" w:rsidP="00000000" w:rsidRDefault="00000000" w:rsidRPr="00000000" w14:paraId="0000021A">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rejection by the Buyer of a revised Certification Rectification Plan is a material Default of the Contract; and</w:t>
      </w:r>
    </w:p>
    <w:p w:rsidR="00000000" w:rsidDel="00000000" w:rsidP="00000000" w:rsidRDefault="00000000" w:rsidRPr="00000000" w14:paraId="0000021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if the Buyer accepts the Certification Rectification Plan, the Supplier must start work immediately on the plan.</w:t>
      </w:r>
    </w:p>
    <w:p w:rsidR="00000000" w:rsidDel="00000000" w:rsidP="00000000" w:rsidRDefault="00000000" w:rsidRPr="00000000" w14:paraId="0000021C">
      <w:pPr>
        <w:pStyle w:val="Heading1"/>
        <w:numPr>
          <w:ilvl w:val="0"/>
          <w:numId w:val="2"/>
        </w:numPr>
        <w:spacing w:after="120" w:before="120" w:lineRule="auto"/>
        <w:ind w:left="720" w:hanging="720"/>
        <w:rPr/>
      </w:pPr>
      <w:bookmarkStart w:colFirst="0" w:colLast="0" w:name="_heading=h.q5jt2d1k5n2y" w:id="57"/>
      <w:bookmarkEnd w:id="57"/>
      <w:r w:rsidDel="00000000" w:rsidR="00000000" w:rsidRPr="00000000">
        <w:rPr>
          <w:rtl w:val="0"/>
        </w:rPr>
        <w:t xml:space="preserve">Security Management Plan</w:t>
      </w:r>
    </w:p>
    <w:p w:rsidR="00000000" w:rsidDel="00000000" w:rsidP="00000000" w:rsidRDefault="00000000" w:rsidRPr="00000000" w14:paraId="0000021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Purpose of Security Management Plan</w:t>
      </w:r>
    </w:p>
    <w:p w:rsidR="00000000" w:rsidDel="00000000" w:rsidP="00000000" w:rsidRDefault="00000000" w:rsidRPr="00000000" w14:paraId="0000021E">
      <w:pPr>
        <w:pStyle w:val="Heading2"/>
        <w:numPr>
          <w:ilvl w:val="1"/>
          <w:numId w:val="2"/>
        </w:numPr>
        <w:spacing w:after="120" w:before="120" w:lineRule="auto"/>
        <w:ind w:left="720" w:hanging="720"/>
        <w:rPr>
          <w:sz w:val="24"/>
          <w:szCs w:val="24"/>
        </w:rPr>
      </w:pPr>
      <w:bookmarkStart w:colFirst="0" w:colLast="0" w:name="_heading=h.2yi7z9dg55nv" w:id="58"/>
      <w:bookmarkEnd w:id="58"/>
      <w:r w:rsidDel="00000000" w:rsidR="00000000" w:rsidRPr="00000000">
        <w:rPr>
          <w:sz w:val="24"/>
          <w:szCs w:val="24"/>
          <w:rtl w:val="0"/>
        </w:rPr>
        <w:t xml:space="preserve">The Buyer may, at any time, provide the Supplier with a Statement of Information Risk Appetite.</w:t>
      </w:r>
    </w:p>
    <w:p w:rsidR="00000000" w:rsidDel="00000000" w:rsidP="00000000" w:rsidRDefault="00000000" w:rsidRPr="00000000" w14:paraId="0000021F">
      <w:pPr>
        <w:pStyle w:val="Heading2"/>
        <w:keepNext w:val="1"/>
        <w:numPr>
          <w:ilvl w:val="1"/>
          <w:numId w:val="2"/>
        </w:numPr>
        <w:spacing w:after="120" w:before="120" w:lineRule="auto"/>
        <w:ind w:left="720" w:hanging="720"/>
        <w:rPr>
          <w:sz w:val="24"/>
          <w:szCs w:val="24"/>
        </w:rPr>
      </w:pPr>
      <w:bookmarkStart w:colFirst="0" w:colLast="0" w:name="_heading=h.b7qa6uisiica" w:id="59"/>
      <w:bookmarkEnd w:id="59"/>
      <w:r w:rsidDel="00000000" w:rsidR="00000000" w:rsidRPr="00000000">
        <w:rPr>
          <w:sz w:val="24"/>
          <w:szCs w:val="24"/>
          <w:rtl w:val="0"/>
        </w:rPr>
        <w:t xml:space="preserve">The Supplier must document in the Security Management Plan how the Supplier and its Sub-contractors will:</w:t>
      </w:r>
    </w:p>
    <w:p w:rsidR="00000000" w:rsidDel="00000000" w:rsidP="00000000" w:rsidRDefault="00000000" w:rsidRPr="00000000" w14:paraId="0000022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comply with the requirements set out in this Schedule and the Contract in order to ensure the security of the Government Data and the Supplier Information Management System; and</w:t>
      </w:r>
    </w:p>
    <w:p w:rsidR="00000000" w:rsidDel="00000000" w:rsidP="00000000" w:rsidRDefault="00000000" w:rsidRPr="00000000" w14:paraId="0000022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ensure that the operation of the Supplier Information Management System and the provision of the Services does not give rise to any information security risks greater than those set out in that Statement of Information Risk Appetite (where one has been provided). </w:t>
      </w:r>
    </w:p>
    <w:p w:rsidR="00000000" w:rsidDel="00000000" w:rsidP="00000000" w:rsidRDefault="00000000" w:rsidRPr="00000000" w14:paraId="00000222">
      <w:pPr>
        <w:pStyle w:val="Heading2"/>
        <w:keepNext w:val="1"/>
        <w:numPr>
          <w:ilvl w:val="1"/>
          <w:numId w:val="2"/>
        </w:numPr>
        <w:spacing w:after="120" w:before="120" w:lineRule="auto"/>
        <w:ind w:left="720" w:hanging="720"/>
        <w:rPr>
          <w:sz w:val="24"/>
          <w:szCs w:val="24"/>
        </w:rPr>
      </w:pPr>
      <w:bookmarkStart w:colFirst="0" w:colLast="0" w:name="_heading=h.6psw5v24fs32" w:id="60"/>
      <w:bookmarkEnd w:id="60"/>
      <w:r w:rsidDel="00000000" w:rsidR="00000000" w:rsidRPr="00000000">
        <w:rPr>
          <w:sz w:val="24"/>
          <w:szCs w:val="24"/>
          <w:rtl w:val="0"/>
        </w:rPr>
        <w:t xml:space="preserve">The Supplier must ensure that:</w:t>
      </w:r>
    </w:p>
    <w:p w:rsidR="00000000" w:rsidDel="00000000" w:rsidP="00000000" w:rsidRDefault="00000000" w:rsidRPr="00000000" w14:paraId="0000022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Security Management Plan accurately represents the Supplier Information Management System; </w:t>
      </w:r>
    </w:p>
    <w:p w:rsidR="00000000" w:rsidDel="00000000" w:rsidP="00000000" w:rsidRDefault="00000000" w:rsidRPr="00000000" w14:paraId="00000224">
      <w:pPr>
        <w:pStyle w:val="Heading3"/>
        <w:numPr>
          <w:ilvl w:val="2"/>
          <w:numId w:val="2"/>
        </w:numPr>
        <w:spacing w:after="120" w:before="120" w:lineRule="auto"/>
        <w:ind w:left="1440" w:hanging="720"/>
        <w:rPr>
          <w:sz w:val="24"/>
          <w:szCs w:val="24"/>
        </w:rPr>
      </w:pPr>
      <w:bookmarkStart w:colFirst="0" w:colLast="0" w:name="_heading=h.id10lbdr431n" w:id="61"/>
      <w:bookmarkEnd w:id="61"/>
      <w:r w:rsidDel="00000000" w:rsidR="00000000" w:rsidRPr="00000000">
        <w:rPr>
          <w:sz w:val="24"/>
          <w:szCs w:val="24"/>
          <w:rtl w:val="0"/>
        </w:rPr>
        <w:t xml:space="preserve">the Supplier Information Management System will meet the requirements of this Schedule and the Statement of Information Risk Appetite (where one has been provided); and</w:t>
      </w:r>
    </w:p>
    <w:p w:rsidR="00000000" w:rsidDel="00000000" w:rsidP="00000000" w:rsidRDefault="00000000" w:rsidRPr="00000000" w14:paraId="0000022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residual risks of the Supplier Information Management System are no greater than those provided for in the Statement of Information Risk Appetite (where one has been provided).</w:t>
      </w:r>
    </w:p>
    <w:p w:rsidR="00000000" w:rsidDel="00000000" w:rsidP="00000000" w:rsidRDefault="00000000" w:rsidRPr="00000000" w14:paraId="0000022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Preparation of Security Management Plan</w:t>
      </w:r>
    </w:p>
    <w:p w:rsidR="00000000" w:rsidDel="00000000" w:rsidP="00000000" w:rsidRDefault="00000000" w:rsidRPr="00000000" w14:paraId="00000227">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prepare and submit the Security Management Plan to the Buyer:</w:t>
      </w:r>
    </w:p>
    <w:p w:rsidR="00000000" w:rsidDel="00000000" w:rsidP="00000000" w:rsidRDefault="00000000" w:rsidRPr="00000000" w14:paraId="0000022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by the date specified in the Implementation Plan; or</w:t>
      </w:r>
    </w:p>
    <w:p w:rsidR="00000000" w:rsidDel="00000000" w:rsidP="00000000" w:rsidRDefault="00000000" w:rsidRPr="00000000" w14:paraId="00000229">
      <w:pPr>
        <w:pStyle w:val="Heading3"/>
        <w:keepNext w:val="1"/>
        <w:numPr>
          <w:ilvl w:val="2"/>
          <w:numId w:val="2"/>
        </w:numPr>
        <w:spacing w:after="120" w:before="120" w:lineRule="auto"/>
        <w:ind w:left="1440" w:hanging="720"/>
        <w:rPr>
          <w:sz w:val="24"/>
          <w:szCs w:val="24"/>
        </w:rPr>
      </w:pPr>
      <w:bookmarkStart w:colFirst="0" w:colLast="0" w:name="_heading=h.hhix8iqlhxfv" w:id="62"/>
      <w:bookmarkEnd w:id="62"/>
      <w:r w:rsidDel="00000000" w:rsidR="00000000" w:rsidRPr="00000000">
        <w:rPr>
          <w:sz w:val="24"/>
          <w:szCs w:val="24"/>
          <w:rtl w:val="0"/>
        </w:rPr>
        <w:t xml:space="preserve">if no such date is specified, in sufficient time to allow for the Buyer review and approve the Security Management Plan before the Start Date.</w:t>
      </w:r>
    </w:p>
    <w:p w:rsidR="00000000" w:rsidDel="00000000" w:rsidP="00000000" w:rsidRDefault="00000000" w:rsidRPr="00000000" w14:paraId="0000022A">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If Paragraph 14.4.2 applies, and any delay resulting from the Buyer's review and approval of the Security Management Plan (including any additional activity required by the Supplier to ensure the Security Management Plan complies with Paragraph 14.3) causes or contributes to Supplier Non-Performance  that delay is not a Authority Cause and the Supplier shall not be entitled to any relief or compensation under Clause 5.1 </w:t>
      </w:r>
      <w:r w:rsidDel="00000000" w:rsidR="00000000" w:rsidRPr="00000000">
        <w:rPr>
          <w:i w:val="1"/>
          <w:sz w:val="24"/>
          <w:szCs w:val="24"/>
          <w:rtl w:val="0"/>
        </w:rPr>
        <w:t xml:space="preserve">(the Buyer's obligations to the Supplier)</w:t>
      </w:r>
      <w:r w:rsidDel="00000000" w:rsidR="00000000" w:rsidRPr="00000000">
        <w:rPr>
          <w:sz w:val="24"/>
          <w:szCs w:val="24"/>
          <w:rtl w:val="0"/>
        </w:rPr>
        <w:t xml:space="preserve"> of the General Terms.</w:t>
      </w:r>
    </w:p>
    <w:p w:rsidR="00000000" w:rsidDel="00000000" w:rsidP="00000000" w:rsidRDefault="00000000" w:rsidRPr="00000000" w14:paraId="0000022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Contents of Security Management Plan</w:t>
      </w:r>
    </w:p>
    <w:p w:rsidR="00000000" w:rsidDel="00000000" w:rsidP="00000000" w:rsidRDefault="00000000" w:rsidRPr="00000000" w14:paraId="0000022C">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Security Management Plan must include:</w:t>
      </w:r>
    </w:p>
    <w:p w:rsidR="00000000" w:rsidDel="00000000" w:rsidP="00000000" w:rsidRDefault="00000000" w:rsidRPr="00000000" w14:paraId="0000022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formal information risk assessment of, and a risk treatment plan for, the Supplier Information Management System;</w:t>
      </w:r>
    </w:p>
    <w:p w:rsidR="00000000" w:rsidDel="00000000" w:rsidP="00000000" w:rsidRDefault="00000000" w:rsidRPr="00000000" w14:paraId="0000022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completed statement of applicability under the relevant ISO Certification for the Supplier Information Management System;</w:t>
      </w:r>
    </w:p>
    <w:p w:rsidR="00000000" w:rsidDel="00000000" w:rsidP="00000000" w:rsidRDefault="00000000" w:rsidRPr="00000000" w14:paraId="0000022F">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process for managing any security risks from Sub-contractors and third parties with access to the Services, the Supplier Information Management System or the Government Data;</w:t>
      </w:r>
    </w:p>
    <w:p w:rsidR="00000000" w:rsidDel="00000000" w:rsidP="00000000" w:rsidRDefault="00000000" w:rsidRPr="00000000" w14:paraId="00000230">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unless the Buyer has waived this requirement by selecting the relevant option in Paragraph 1, an assessment of the Supplier Information Management System against the table in Appendix 6 (</w:t>
      </w:r>
      <w:r w:rsidDel="00000000" w:rsidR="00000000" w:rsidRPr="00000000">
        <w:rPr>
          <w:i w:val="1"/>
          <w:sz w:val="24"/>
          <w:szCs w:val="24"/>
          <w:rtl w:val="0"/>
        </w:rPr>
        <w:t xml:space="preserve">Secure by Design Principles Evaluation Table</w:t>
      </w:r>
      <w:r w:rsidDel="00000000" w:rsidR="00000000" w:rsidRPr="00000000">
        <w:rPr>
          <w:sz w:val="24"/>
          <w:szCs w:val="24"/>
          <w:rtl w:val="0"/>
        </w:rPr>
        <w:t xml:space="preserve">);</w:t>
      </w:r>
    </w:p>
    <w:p w:rsidR="00000000" w:rsidDel="00000000" w:rsidP="00000000" w:rsidRDefault="00000000" w:rsidRPr="00000000" w14:paraId="00000231">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unless such requirement is waived by the Buyer, the controls the Supplier will implement in respect of the Services and all processes associated with the delivery of the Services, including:</w:t>
      </w:r>
    </w:p>
    <w:p w:rsidR="00000000" w:rsidDel="00000000" w:rsidP="00000000" w:rsidRDefault="00000000" w:rsidRPr="00000000" w14:paraId="00000232">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Supplier System;</w:t>
      </w:r>
    </w:p>
    <w:p w:rsidR="00000000" w:rsidDel="00000000" w:rsidP="00000000" w:rsidRDefault="00000000" w:rsidRPr="00000000" w14:paraId="00000233">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Sites; and</w:t>
      </w:r>
    </w:p>
    <w:p w:rsidR="00000000" w:rsidDel="00000000" w:rsidP="00000000" w:rsidRDefault="00000000" w:rsidRPr="00000000" w14:paraId="00000234">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Buyer System (to the extent that it is under the control of the Supplier); and </w:t>
      </w:r>
    </w:p>
    <w:p w:rsidR="00000000" w:rsidDel="00000000" w:rsidP="00000000" w:rsidRDefault="00000000" w:rsidRPr="00000000" w14:paraId="00000235">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any IT, Information and data (including the Confidential Information of the Buyer and the Government Data) to the extent used by the Buyer or the Supplier:</w:t>
      </w:r>
    </w:p>
    <w:p w:rsidR="00000000" w:rsidDel="00000000" w:rsidP="00000000" w:rsidRDefault="00000000" w:rsidRPr="00000000" w14:paraId="00000236">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in connection with the Contract; or</w:t>
      </w:r>
    </w:p>
    <w:p w:rsidR="00000000" w:rsidDel="00000000" w:rsidP="00000000" w:rsidRDefault="00000000" w:rsidRPr="00000000" w14:paraId="00000237">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in connection with any system that could directly or indirectly have an impact on that Information, data and/or the Services;</w:t>
      </w:r>
    </w:p>
    <w:p w:rsidR="00000000" w:rsidDel="00000000" w:rsidP="00000000" w:rsidRDefault="00000000" w:rsidRPr="00000000" w14:paraId="00000238">
      <w:pPr>
        <w:pStyle w:val="Heading3"/>
        <w:numPr>
          <w:ilvl w:val="2"/>
          <w:numId w:val="2"/>
        </w:numPr>
        <w:spacing w:after="120" w:before="120" w:lineRule="auto"/>
        <w:ind w:left="1440" w:hanging="720"/>
        <w:rPr>
          <w:sz w:val="24"/>
          <w:szCs w:val="24"/>
        </w:rPr>
      </w:pPr>
      <w:bookmarkStart w:colFirst="0" w:colLast="0" w:name="_heading=h.ecsenehcimgb" w:id="63"/>
      <w:bookmarkEnd w:id="63"/>
      <w:r w:rsidDel="00000000" w:rsidR="00000000" w:rsidRPr="00000000">
        <w:rPr>
          <w:sz w:val="24"/>
          <w:szCs w:val="24"/>
          <w:rtl w:val="0"/>
        </w:rPr>
        <w:t xml:space="preserve">the Required Changes Register;</w:t>
      </w:r>
    </w:p>
    <w:p w:rsidR="00000000" w:rsidDel="00000000" w:rsidP="00000000" w:rsidRDefault="00000000" w:rsidRPr="00000000" w14:paraId="00000239">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evidence that the Supplier and each Sub-contractor (so far as those requirements apply) is compliant with:</w:t>
      </w:r>
    </w:p>
    <w:p w:rsidR="00000000" w:rsidDel="00000000" w:rsidP="00000000" w:rsidRDefault="00000000" w:rsidRPr="00000000" w14:paraId="0000023A">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Certification Requirements;</w:t>
      </w:r>
    </w:p>
    <w:p w:rsidR="00000000" w:rsidDel="00000000" w:rsidP="00000000" w:rsidRDefault="00000000" w:rsidRPr="00000000" w14:paraId="0000023B">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security requirements in Appendix 1; and</w:t>
      </w:r>
    </w:p>
    <w:p w:rsidR="00000000" w:rsidDel="00000000" w:rsidP="00000000" w:rsidRDefault="00000000" w:rsidRPr="00000000" w14:paraId="0000023C">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where the relevant option in Paragraph 1 is selected, the security requirements for Development Activity in Appendix 2;</w:t>
      </w:r>
    </w:p>
    <w:p w:rsidR="00000000" w:rsidDel="00000000" w:rsidP="00000000" w:rsidRDefault="00000000" w:rsidRPr="00000000" w14:paraId="0000023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diagram documenting the Supplier Information Management System, the Wider Information Management System and the boundary between them (created under Paragraph 11).</w:t>
      </w:r>
    </w:p>
    <w:p w:rsidR="00000000" w:rsidDel="00000000" w:rsidP="00000000" w:rsidRDefault="00000000" w:rsidRPr="00000000" w14:paraId="0000023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an assessment of the Supplier Information Management System against the requirements of this Schedule, including the security requirements in Appendix 1 and, where the relevant option in Paragraph 1 is selected, the security requirements for Development Activity in Appendix 2 (where applicable);</w:t>
      </w:r>
    </w:p>
    <w:p w:rsidR="00000000" w:rsidDel="00000000" w:rsidP="00000000" w:rsidRDefault="00000000" w:rsidRPr="00000000" w14:paraId="0000023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process the Supplier will implement immediately after it becomes aware of a Breach of Security to restore normal operations as quickly as possible, minimising any adverse impact on the Government Data, the Buyer, the Services and/or users of the Services; and</w:t>
      </w:r>
    </w:p>
    <w:p w:rsidR="00000000" w:rsidDel="00000000" w:rsidP="00000000" w:rsidRDefault="00000000" w:rsidRPr="00000000" w14:paraId="00000240">
      <w:pPr>
        <w:pStyle w:val="Heading3"/>
        <w:numPr>
          <w:ilvl w:val="2"/>
          <w:numId w:val="2"/>
        </w:numPr>
        <w:spacing w:after="120" w:before="120" w:lineRule="auto"/>
        <w:ind w:left="1440" w:hanging="720"/>
        <w:rPr>
          <w:sz w:val="24"/>
          <w:szCs w:val="24"/>
        </w:rPr>
      </w:pPr>
      <w:bookmarkStart w:colFirst="0" w:colLast="0" w:name="_heading=h.i24grya6rugm" w:id="64"/>
      <w:bookmarkEnd w:id="64"/>
      <w:r w:rsidDel="00000000" w:rsidR="00000000" w:rsidRPr="00000000">
        <w:rPr>
          <w:sz w:val="24"/>
          <w:szCs w:val="24"/>
          <w:rtl w:val="0"/>
        </w:rPr>
        <w:t xml:space="preserve">the following information, so far as is applicable, in respect of each Sub-contractor:</w:t>
      </w:r>
    </w:p>
    <w:p w:rsidR="00000000" w:rsidDel="00000000" w:rsidP="00000000" w:rsidRDefault="00000000" w:rsidRPr="00000000" w14:paraId="0000024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Sub-contractor’s:</w:t>
      </w:r>
    </w:p>
    <w:p w:rsidR="00000000" w:rsidDel="00000000" w:rsidP="00000000" w:rsidRDefault="00000000" w:rsidRPr="00000000" w14:paraId="00000242">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legal name;</w:t>
      </w:r>
    </w:p>
    <w:p w:rsidR="00000000" w:rsidDel="00000000" w:rsidP="00000000" w:rsidRDefault="00000000" w:rsidRPr="00000000" w14:paraId="00000243">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trading name (if any); and </w:t>
      </w:r>
    </w:p>
    <w:p w:rsidR="00000000" w:rsidDel="00000000" w:rsidP="00000000" w:rsidRDefault="00000000" w:rsidRPr="00000000" w14:paraId="00000244">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registration details (where the Sub-contractor is not an individual);</w:t>
      </w:r>
    </w:p>
    <w:p w:rsidR="00000000" w:rsidDel="00000000" w:rsidP="00000000" w:rsidRDefault="00000000" w:rsidRPr="00000000" w14:paraId="00000245">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Relevant Certifications held by the Sub-contractor;</w:t>
      </w:r>
    </w:p>
    <w:p w:rsidR="00000000" w:rsidDel="00000000" w:rsidP="00000000" w:rsidRDefault="00000000" w:rsidRPr="00000000" w14:paraId="00000246">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Sites used by the Sub-contractor;</w:t>
      </w:r>
    </w:p>
    <w:p w:rsidR="00000000" w:rsidDel="00000000" w:rsidP="00000000" w:rsidRDefault="00000000" w:rsidRPr="00000000" w14:paraId="00000247">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Services provided, or contributed to, by the Sub-contractor;</w:t>
      </w:r>
    </w:p>
    <w:p w:rsidR="00000000" w:rsidDel="00000000" w:rsidP="00000000" w:rsidRDefault="00000000" w:rsidRPr="00000000" w14:paraId="00000248">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access the Sub-contractor has to the Supplier Information Management System;</w:t>
      </w:r>
    </w:p>
    <w:p w:rsidR="00000000" w:rsidDel="00000000" w:rsidP="00000000" w:rsidRDefault="00000000" w:rsidRPr="00000000" w14:paraId="00000249">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Government Data Handled by the Sub-contractor;</w:t>
      </w:r>
    </w:p>
    <w:p w:rsidR="00000000" w:rsidDel="00000000" w:rsidP="00000000" w:rsidRDefault="00000000" w:rsidRPr="00000000" w14:paraId="0000024A">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Handling that the Sub-contractor will undertake in respect of the Government Data; and</w:t>
      </w:r>
    </w:p>
    <w:p w:rsidR="00000000" w:rsidDel="00000000" w:rsidP="00000000" w:rsidRDefault="00000000" w:rsidRPr="00000000" w14:paraId="0000024B">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measures the Sub-contractor has in place to comply with the requirements of this Schedule; and</w:t>
      </w:r>
    </w:p>
    <w:p w:rsidR="00000000" w:rsidDel="00000000" w:rsidP="00000000" w:rsidRDefault="00000000" w:rsidRPr="00000000" w14:paraId="0000024C">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the due diligence the Supplier has taken to assess that compliance;</w:t>
      </w:r>
    </w:p>
    <w:p w:rsidR="00000000" w:rsidDel="00000000" w:rsidP="00000000" w:rsidRDefault="00000000" w:rsidRPr="00000000" w14:paraId="0000024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Register of Sites, Support Locations and Third-party Tools;</w:t>
      </w:r>
    </w:p>
    <w:p w:rsidR="00000000" w:rsidDel="00000000" w:rsidP="00000000" w:rsidRDefault="00000000" w:rsidRPr="00000000" w14:paraId="0000024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Modules Register;</w:t>
      </w:r>
    </w:p>
    <w:p w:rsidR="00000000" w:rsidDel="00000000" w:rsidP="00000000" w:rsidRDefault="00000000" w:rsidRPr="00000000" w14:paraId="0000024F">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Support Register;</w:t>
      </w:r>
    </w:p>
    <w:p w:rsidR="00000000" w:rsidDel="00000000" w:rsidP="00000000" w:rsidRDefault="00000000" w:rsidRPr="00000000" w14:paraId="0000025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Backup and Recovery Plan;</w:t>
      </w:r>
    </w:p>
    <w:p w:rsidR="00000000" w:rsidDel="00000000" w:rsidP="00000000" w:rsidRDefault="00000000" w:rsidRPr="00000000" w14:paraId="0000025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Remote Working Policy (where the Supplier or a Sub-contractor proposes to allow Supplier Staff to work from a Remote Location); and</w:t>
      </w:r>
    </w:p>
    <w:p w:rsidR="00000000" w:rsidDel="00000000" w:rsidP="00000000" w:rsidRDefault="00000000" w:rsidRPr="00000000" w14:paraId="00000252">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details of the protective monitoring that the Supplier will undertake in accordance with Paragraph 14 of Appendix 1, including:</w:t>
      </w:r>
    </w:p>
    <w:p w:rsidR="00000000" w:rsidDel="00000000" w:rsidP="00000000" w:rsidRDefault="00000000" w:rsidRPr="00000000" w14:paraId="00000253">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additional audit and monitoring the Supplier will undertake of the Supplier Information Management System; and</w:t>
      </w:r>
    </w:p>
    <w:p w:rsidR="00000000" w:rsidDel="00000000" w:rsidP="00000000" w:rsidRDefault="00000000" w:rsidRPr="00000000" w14:paraId="00000254">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retention periods for audit records and event logs.</w:t>
      </w:r>
    </w:p>
    <w:p w:rsidR="00000000" w:rsidDel="00000000" w:rsidP="00000000" w:rsidRDefault="00000000" w:rsidRPr="00000000" w14:paraId="00000255">
      <w:pPr>
        <w:pStyle w:val="Heading1"/>
        <w:numPr>
          <w:ilvl w:val="0"/>
          <w:numId w:val="2"/>
        </w:numPr>
        <w:spacing w:after="120" w:before="120" w:lineRule="auto"/>
        <w:ind w:left="720" w:hanging="720"/>
        <w:rPr/>
      </w:pPr>
      <w:bookmarkStart w:colFirst="0" w:colLast="0" w:name="_heading=h.3k7iqldxg98e" w:id="65"/>
      <w:bookmarkEnd w:id="65"/>
      <w:r w:rsidDel="00000000" w:rsidR="00000000" w:rsidRPr="00000000">
        <w:rPr>
          <w:rtl w:val="0"/>
        </w:rPr>
        <w:t xml:space="preserve">Monitoring and updating Security Management Plan</w:t>
      </w:r>
    </w:p>
    <w:p w:rsidR="00000000" w:rsidDel="00000000" w:rsidP="00000000" w:rsidRDefault="00000000" w:rsidRPr="00000000" w14:paraId="0000025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Updating Security Management Plan</w:t>
      </w:r>
    </w:p>
    <w:p w:rsidR="00000000" w:rsidDel="00000000" w:rsidP="00000000" w:rsidRDefault="00000000" w:rsidRPr="00000000" w14:paraId="00000257">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25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Monitoring</w:t>
      </w:r>
    </w:p>
    <w:p w:rsidR="00000000" w:rsidDel="00000000" w:rsidP="00000000" w:rsidRDefault="00000000" w:rsidRPr="00000000" w14:paraId="00000259">
      <w:pPr>
        <w:pStyle w:val="Heading2"/>
        <w:keepNext w:val="1"/>
        <w:numPr>
          <w:ilvl w:val="1"/>
          <w:numId w:val="2"/>
        </w:numPr>
        <w:spacing w:after="120" w:before="120" w:lineRule="auto"/>
        <w:ind w:left="720" w:hanging="720"/>
        <w:rPr>
          <w:sz w:val="24"/>
          <w:szCs w:val="24"/>
        </w:rPr>
      </w:pPr>
      <w:bookmarkStart w:colFirst="0" w:colLast="0" w:name="_heading=h.swxhnjcynddz" w:id="66"/>
      <w:bookmarkEnd w:id="66"/>
      <w:r w:rsidDel="00000000" w:rsidR="00000000" w:rsidRPr="00000000">
        <w:rPr>
          <w:sz w:val="24"/>
          <w:szCs w:val="24"/>
          <w:rtl w:val="0"/>
        </w:rPr>
        <w:t xml:space="preserve">The Supplier, where it plans to undertake, or after becoming aware of, any of the following:</w:t>
      </w:r>
    </w:p>
    <w:p w:rsidR="00000000" w:rsidDel="00000000" w:rsidP="00000000" w:rsidRDefault="00000000" w:rsidRPr="00000000" w14:paraId="0000025A">
      <w:pPr>
        <w:pStyle w:val="Heading3"/>
        <w:numPr>
          <w:ilvl w:val="2"/>
          <w:numId w:val="2"/>
        </w:numPr>
        <w:spacing w:after="120" w:before="120" w:lineRule="auto"/>
        <w:ind w:left="1440" w:hanging="720"/>
        <w:rPr>
          <w:sz w:val="24"/>
          <w:szCs w:val="24"/>
        </w:rPr>
      </w:pPr>
      <w:bookmarkStart w:colFirst="0" w:colLast="0" w:name="_heading=h.c4wj0u8eixlc" w:id="67"/>
      <w:bookmarkEnd w:id="67"/>
      <w:r w:rsidDel="00000000" w:rsidR="00000000" w:rsidRPr="00000000">
        <w:rPr>
          <w:sz w:val="24"/>
          <w:szCs w:val="24"/>
          <w:rtl w:val="0"/>
        </w:rPr>
        <w:t xml:space="preserve">a significant change to the components or architecture of the Supplier Information Management System;</w:t>
      </w:r>
    </w:p>
    <w:p w:rsidR="00000000" w:rsidDel="00000000" w:rsidP="00000000" w:rsidRDefault="00000000" w:rsidRPr="00000000" w14:paraId="0000025B">
      <w:pPr>
        <w:pStyle w:val="Heading3"/>
        <w:numPr>
          <w:ilvl w:val="2"/>
          <w:numId w:val="2"/>
        </w:numPr>
        <w:spacing w:after="120" w:before="120" w:lineRule="auto"/>
        <w:ind w:left="1440" w:hanging="720"/>
        <w:rPr>
          <w:sz w:val="24"/>
          <w:szCs w:val="24"/>
        </w:rPr>
      </w:pPr>
      <w:bookmarkStart w:colFirst="0" w:colLast="0" w:name="_heading=h.5uh9ma3sx5oy" w:id="68"/>
      <w:bookmarkEnd w:id="68"/>
      <w:r w:rsidDel="00000000" w:rsidR="00000000" w:rsidRPr="00000000">
        <w:rPr>
          <w:sz w:val="24"/>
          <w:szCs w:val="24"/>
          <w:rtl w:val="0"/>
        </w:rPr>
        <w:t xml:space="preserve">a significant change in the boundary between the Supplier Information Management System and the Wider Information Management System</w:t>
      </w:r>
    </w:p>
    <w:p w:rsidR="00000000" w:rsidDel="00000000" w:rsidP="00000000" w:rsidRDefault="00000000" w:rsidRPr="00000000" w14:paraId="0000025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significant change in the operation of the Supplier Information Management System;</w:t>
      </w:r>
    </w:p>
    <w:p w:rsidR="00000000" w:rsidDel="00000000" w:rsidP="00000000" w:rsidRDefault="00000000" w:rsidRPr="00000000" w14:paraId="0000025D">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replacement of an existing, or the appointment of a new:</w:t>
      </w:r>
    </w:p>
    <w:p w:rsidR="00000000" w:rsidDel="00000000" w:rsidP="00000000" w:rsidRDefault="00000000" w:rsidRPr="00000000" w14:paraId="0000025E">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SIMS Sub-contractor; or</w:t>
      </w:r>
    </w:p>
    <w:p w:rsidR="00000000" w:rsidDel="00000000" w:rsidP="00000000" w:rsidRDefault="00000000" w:rsidRPr="00000000" w14:paraId="0000025F">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Sub-contractor that Handles Government Data;</w:t>
      </w:r>
    </w:p>
    <w:p w:rsidR="00000000" w:rsidDel="00000000" w:rsidP="00000000" w:rsidRDefault="00000000" w:rsidRPr="00000000" w14:paraId="0000026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significant change in the quantity of Personal Data held within the Service; and/or</w:t>
      </w:r>
    </w:p>
    <w:p w:rsidR="00000000" w:rsidDel="00000000" w:rsidP="00000000" w:rsidRDefault="00000000" w:rsidRPr="00000000" w14:paraId="00000261">
      <w:pPr>
        <w:pStyle w:val="Heading3"/>
        <w:keepNext w:val="1"/>
        <w:numPr>
          <w:ilvl w:val="2"/>
          <w:numId w:val="2"/>
        </w:numPr>
        <w:spacing w:after="120" w:before="120" w:lineRule="auto"/>
        <w:ind w:left="1440" w:hanging="720"/>
        <w:rPr>
          <w:sz w:val="24"/>
          <w:szCs w:val="24"/>
        </w:rPr>
      </w:pPr>
      <w:bookmarkStart w:colFirst="0" w:colLast="0" w:name="_heading=h.g5eqw6498kzw" w:id="69"/>
      <w:bookmarkEnd w:id="69"/>
      <w:r w:rsidDel="00000000" w:rsidR="00000000" w:rsidRPr="00000000">
        <w:rPr>
          <w:sz w:val="24"/>
          <w:szCs w:val="24"/>
          <w:rtl w:val="0"/>
        </w:rPr>
        <w:t xml:space="preserve">where the Supplier or a Sub-contractor has previously Handled Government Data that is Personal Data, other than Special Category Personal Data, it proposes to start to Handle Government Data that is Special Category Personal Data under the Contract;</w:t>
      </w:r>
    </w:p>
    <w:p w:rsidR="00000000" w:rsidDel="00000000" w:rsidP="00000000" w:rsidRDefault="00000000" w:rsidRPr="00000000" w14:paraId="00000262">
      <w:pPr>
        <w:pStyle w:val="Heading3"/>
        <w:keepNext w:val="1"/>
        <w:spacing w:after="120" w:before="120" w:lineRule="auto"/>
        <w:ind w:left="720" w:firstLine="720"/>
        <w:rPr>
          <w:sz w:val="24"/>
          <w:szCs w:val="24"/>
        </w:rPr>
      </w:pPr>
      <w:r w:rsidDel="00000000" w:rsidR="00000000" w:rsidRPr="00000000">
        <w:rPr>
          <w:sz w:val="24"/>
          <w:szCs w:val="24"/>
          <w:rtl w:val="0"/>
        </w:rPr>
        <w:t xml:space="preserve">must:</w:t>
      </w:r>
    </w:p>
    <w:p w:rsidR="00000000" w:rsidDel="00000000" w:rsidP="00000000" w:rsidRDefault="00000000" w:rsidRPr="00000000" w14:paraId="0000026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within two Working Days notify the Buyer; and </w:t>
      </w:r>
    </w:p>
    <w:p w:rsidR="00000000" w:rsidDel="00000000" w:rsidP="00000000" w:rsidRDefault="00000000" w:rsidRPr="00000000" w14:paraId="00000264">
      <w:pPr>
        <w:pStyle w:val="Heading3"/>
        <w:keepNext w:val="1"/>
        <w:numPr>
          <w:ilvl w:val="2"/>
          <w:numId w:val="2"/>
        </w:numPr>
        <w:spacing w:after="120" w:before="120" w:lineRule="auto"/>
        <w:ind w:left="1440" w:hanging="720"/>
        <w:rPr>
          <w:sz w:val="24"/>
          <w:szCs w:val="24"/>
        </w:rPr>
      </w:pPr>
      <w:bookmarkStart w:colFirst="0" w:colLast="0" w:name="_heading=h.y9c11t4rpwqu" w:id="70"/>
      <w:bookmarkEnd w:id="70"/>
      <w:r w:rsidDel="00000000" w:rsidR="00000000" w:rsidRPr="00000000">
        <w:rPr>
          <w:sz w:val="24"/>
          <w:szCs w:val="24"/>
          <w:rtl w:val="0"/>
        </w:rPr>
        <w:t xml:space="preserve">within ten Working Days, or such other timescale as may be agreed with the Buyer:</w:t>
      </w:r>
    </w:p>
    <w:p w:rsidR="00000000" w:rsidDel="00000000" w:rsidP="00000000" w:rsidRDefault="00000000" w:rsidRPr="00000000" w14:paraId="00000265">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update the Required Changes Register and any other affected parts of the Security Management Plan; and</w:t>
      </w:r>
    </w:p>
    <w:p w:rsidR="00000000" w:rsidDel="00000000" w:rsidP="00000000" w:rsidRDefault="00000000" w:rsidRPr="00000000" w14:paraId="00000266">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provide the Buyer with a copy those documents for review and approval.</w:t>
      </w:r>
    </w:p>
    <w:p w:rsidR="00000000" w:rsidDel="00000000" w:rsidP="00000000" w:rsidRDefault="00000000" w:rsidRPr="00000000" w14:paraId="00000267">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Paragraph 15.2 applies in addition to, and not in substitution of, the Parties obligations to comply with the Variation Procedure for any Variation.</w:t>
      </w:r>
    </w:p>
    <w:p w:rsidR="00000000" w:rsidDel="00000000" w:rsidP="00000000" w:rsidRDefault="00000000" w:rsidRPr="00000000" w14:paraId="00000268">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Any proposed change under Paragraph 15.2.1, 15.2.2 or 15.2.6 constitutes a Variation to which the Variation Procedure applies.</w:t>
      </w:r>
    </w:p>
    <w:p w:rsidR="00000000" w:rsidDel="00000000" w:rsidP="00000000" w:rsidRDefault="00000000" w:rsidRPr="00000000" w14:paraId="00000269">
      <w:pPr>
        <w:pStyle w:val="Heading1"/>
        <w:numPr>
          <w:ilvl w:val="0"/>
          <w:numId w:val="2"/>
        </w:numPr>
        <w:spacing w:after="120" w:before="120" w:lineRule="auto"/>
        <w:ind w:left="720" w:hanging="720"/>
        <w:rPr/>
      </w:pPr>
      <w:bookmarkStart w:colFirst="0" w:colLast="0" w:name="_heading=h.t68o186ilpfm" w:id="71"/>
      <w:bookmarkEnd w:id="71"/>
      <w:r w:rsidDel="00000000" w:rsidR="00000000" w:rsidRPr="00000000">
        <w:rPr>
          <w:rtl w:val="0"/>
        </w:rPr>
        <w:t xml:space="preserve">Review and approval of updated Security Management Plan</w:t>
      </w:r>
    </w:p>
    <w:p w:rsidR="00000000" w:rsidDel="00000000" w:rsidP="00000000" w:rsidRDefault="00000000" w:rsidRPr="00000000" w14:paraId="0000026A">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Where the Supplier has prepared or updated the Security Management Plan the Buyer may review the plan and to do so may request such further information as the Buyer considers necessary or desirable.</w:t>
      </w:r>
    </w:p>
    <w:p w:rsidR="00000000" w:rsidDel="00000000" w:rsidP="00000000" w:rsidRDefault="00000000" w:rsidRPr="00000000" w14:paraId="0000026B">
      <w:pPr>
        <w:pStyle w:val="Heading2"/>
        <w:keepNext w:val="1"/>
        <w:numPr>
          <w:ilvl w:val="1"/>
          <w:numId w:val="2"/>
        </w:numPr>
        <w:spacing w:after="120" w:before="120" w:lineRule="auto"/>
        <w:ind w:left="720" w:hanging="720"/>
        <w:rPr>
          <w:sz w:val="24"/>
          <w:szCs w:val="24"/>
        </w:rPr>
      </w:pPr>
      <w:bookmarkStart w:colFirst="0" w:colLast="0" w:name="_heading=h.iphw4ngxh51j" w:id="72"/>
      <w:bookmarkEnd w:id="72"/>
      <w:r w:rsidDel="00000000" w:rsidR="00000000" w:rsidRPr="00000000">
        <w:rPr>
          <w:sz w:val="24"/>
          <w:szCs w:val="24"/>
          <w:rtl w:val="0"/>
        </w:rPr>
        <w:t xml:space="preserve">At the conclusion of that review, it may issue to the Supplier:</w:t>
      </w:r>
    </w:p>
    <w:p w:rsidR="00000000" w:rsidDel="00000000" w:rsidP="00000000" w:rsidRDefault="00000000" w:rsidRPr="00000000" w14:paraId="0000026C">
      <w:pPr>
        <w:keepNext w:val="1"/>
        <w:numPr>
          <w:ilvl w:val="2"/>
          <w:numId w:val="2"/>
        </w:numPr>
        <w:spacing w:after="120" w:before="120" w:lineRule="auto"/>
        <w:ind w:left="1440" w:hanging="720"/>
        <w:rPr/>
      </w:pPr>
      <w:r w:rsidDel="00000000" w:rsidR="00000000" w:rsidRPr="00000000">
        <w:rPr>
          <w:rtl w:val="0"/>
        </w:rPr>
        <w:t xml:space="preserve">where satisfied that the:</w:t>
      </w:r>
    </w:p>
    <w:p w:rsidR="00000000" w:rsidDel="00000000" w:rsidP="00000000" w:rsidRDefault="00000000" w:rsidRPr="00000000" w14:paraId="0000026D">
      <w:pPr>
        <w:numPr>
          <w:ilvl w:val="3"/>
          <w:numId w:val="2"/>
        </w:numPr>
        <w:spacing w:after="120" w:before="120" w:lineRule="auto"/>
        <w:ind w:left="2160" w:hanging="720"/>
        <w:rPr/>
      </w:pPr>
      <w:r w:rsidDel="00000000" w:rsidR="00000000" w:rsidRPr="00000000">
        <w:rPr>
          <w:rtl w:val="0"/>
        </w:rPr>
        <w:t xml:space="preserve">identified risks to the Supplier Information Management System are adequately and appropriately addressed; and </w:t>
      </w:r>
    </w:p>
    <w:p w:rsidR="00000000" w:rsidDel="00000000" w:rsidP="00000000" w:rsidRDefault="00000000" w:rsidRPr="00000000" w14:paraId="0000026E">
      <w:pPr>
        <w:keepNext w:val="1"/>
        <w:numPr>
          <w:ilvl w:val="3"/>
          <w:numId w:val="2"/>
        </w:numPr>
        <w:spacing w:after="120" w:before="120" w:lineRule="auto"/>
        <w:ind w:left="2160" w:hanging="720"/>
        <w:rPr/>
      </w:pPr>
      <w:r w:rsidDel="00000000" w:rsidR="00000000" w:rsidRPr="00000000">
        <w:rPr>
          <w:rtl w:val="0"/>
        </w:rPr>
        <w:t xml:space="preserve">that the residual risks are:</w:t>
      </w:r>
    </w:p>
    <w:p w:rsidR="00000000" w:rsidDel="00000000" w:rsidP="00000000" w:rsidRDefault="00000000" w:rsidRPr="00000000" w14:paraId="0000026F">
      <w:pPr>
        <w:keepNext w:val="1"/>
        <w:numPr>
          <w:ilvl w:val="4"/>
          <w:numId w:val="2"/>
        </w:numPr>
        <w:spacing w:after="120" w:before="120" w:lineRule="auto"/>
        <w:ind w:left="2880" w:hanging="720"/>
        <w:rPr/>
      </w:pPr>
      <w:r w:rsidDel="00000000" w:rsidR="00000000" w:rsidRPr="00000000">
        <w:rPr>
          <w:rtl w:val="0"/>
        </w:rPr>
        <w:t xml:space="preserve">either:</w:t>
      </w:r>
    </w:p>
    <w:p w:rsidR="00000000" w:rsidDel="00000000" w:rsidP="00000000" w:rsidRDefault="00000000" w:rsidRPr="00000000" w14:paraId="00000270">
      <w:pPr>
        <w:numPr>
          <w:ilvl w:val="5"/>
          <w:numId w:val="2"/>
        </w:numPr>
        <w:spacing w:after="120" w:before="120" w:lineRule="auto"/>
        <w:ind w:left="3600" w:hanging="720"/>
        <w:rPr/>
      </w:pPr>
      <w:r w:rsidDel="00000000" w:rsidR="00000000" w:rsidRPr="00000000">
        <w:rPr>
          <w:rtl w:val="0"/>
        </w:rPr>
        <w:t xml:space="preserve">where the Buyer has provided a Statement of Information Risk Appetite, reduced to the level anticipated by that statement; or</w:t>
      </w:r>
    </w:p>
    <w:p w:rsidR="00000000" w:rsidDel="00000000" w:rsidP="00000000" w:rsidRDefault="00000000" w:rsidRPr="00000000" w14:paraId="00000271">
      <w:pPr>
        <w:numPr>
          <w:ilvl w:val="5"/>
          <w:numId w:val="2"/>
        </w:numPr>
        <w:spacing w:after="120" w:before="120" w:lineRule="auto"/>
        <w:ind w:left="3600" w:hanging="720"/>
        <w:rPr/>
      </w:pPr>
      <w:r w:rsidDel="00000000" w:rsidR="00000000" w:rsidRPr="00000000">
        <w:rPr>
          <w:rtl w:val="0"/>
        </w:rPr>
        <w:t xml:space="preserve">where the Buyer has not provided a Statement of Information Risk Appetite, reduced to an acceptable level;</w:t>
      </w:r>
    </w:p>
    <w:p w:rsidR="00000000" w:rsidDel="00000000" w:rsidP="00000000" w:rsidRDefault="00000000" w:rsidRPr="00000000" w14:paraId="00000272">
      <w:pPr>
        <w:numPr>
          <w:ilvl w:val="4"/>
          <w:numId w:val="2"/>
        </w:numPr>
        <w:spacing w:after="120" w:before="120" w:lineRule="auto"/>
        <w:ind w:left="2880" w:hanging="720"/>
        <w:rPr/>
      </w:pPr>
      <w:r w:rsidDel="00000000" w:rsidR="00000000" w:rsidRPr="00000000">
        <w:rPr>
          <w:rtl w:val="0"/>
        </w:rPr>
        <w:t xml:space="preserve">understood and accepted by the Buyer; and</w:t>
      </w:r>
    </w:p>
    <w:p w:rsidR="00000000" w:rsidDel="00000000" w:rsidP="00000000" w:rsidRDefault="00000000" w:rsidRPr="00000000" w14:paraId="00000273">
      <w:pPr>
        <w:numPr>
          <w:ilvl w:val="4"/>
          <w:numId w:val="2"/>
        </w:numPr>
        <w:spacing w:after="120" w:before="120" w:lineRule="auto"/>
        <w:ind w:left="2880" w:hanging="720"/>
        <w:rPr/>
      </w:pPr>
      <w:r w:rsidDel="00000000" w:rsidR="00000000" w:rsidRPr="00000000">
        <w:rPr>
          <w:rtl w:val="0"/>
        </w:rPr>
        <w:t xml:space="preserve">recorded in the Residual Risk Statement;</w:t>
      </w:r>
    </w:p>
    <w:p w:rsidR="00000000" w:rsidDel="00000000" w:rsidP="00000000" w:rsidRDefault="00000000" w:rsidRPr="00000000" w14:paraId="00000274">
      <w:pPr>
        <w:spacing w:after="120" w:before="120" w:lineRule="auto"/>
        <w:ind w:left="1440" w:firstLine="0"/>
        <w:rPr/>
      </w:pPr>
      <w:r w:rsidDel="00000000" w:rsidR="00000000" w:rsidRPr="00000000">
        <w:rPr>
          <w:rtl w:val="0"/>
        </w:rPr>
        <w:t xml:space="preserve">a Risk Management Approval Statement; or</w:t>
      </w:r>
    </w:p>
    <w:p w:rsidR="00000000" w:rsidDel="00000000" w:rsidP="00000000" w:rsidRDefault="00000000" w:rsidRPr="00000000" w14:paraId="00000275">
      <w:pPr>
        <w:keepNext w:val="1"/>
        <w:numPr>
          <w:ilvl w:val="2"/>
          <w:numId w:val="2"/>
        </w:numPr>
        <w:spacing w:after="120" w:before="120" w:lineRule="auto"/>
        <w:ind w:left="1440" w:hanging="720"/>
        <w:rPr/>
      </w:pPr>
      <w:r w:rsidDel="00000000" w:rsidR="00000000" w:rsidRPr="00000000">
        <w:rPr>
          <w:rtl w:val="0"/>
        </w:rPr>
        <w:t xml:space="preserve">where the Buyer reasonably considers that:</w:t>
      </w:r>
    </w:p>
    <w:p w:rsidR="00000000" w:rsidDel="00000000" w:rsidP="00000000" w:rsidRDefault="00000000" w:rsidRPr="00000000" w14:paraId="00000276">
      <w:pPr>
        <w:numPr>
          <w:ilvl w:val="3"/>
          <w:numId w:val="2"/>
        </w:numPr>
        <w:spacing w:after="120" w:before="120" w:lineRule="auto"/>
        <w:ind w:left="2160" w:hanging="720"/>
        <w:rPr/>
      </w:pPr>
      <w:r w:rsidDel="00000000" w:rsidR="00000000" w:rsidRPr="00000000">
        <w:rPr>
          <w:rtl w:val="0"/>
        </w:rPr>
        <w:t xml:space="preserve">the identified risks to the Supplier Information Management System have not been adequately or appropriately addressed; or</w:t>
      </w:r>
    </w:p>
    <w:p w:rsidR="00000000" w:rsidDel="00000000" w:rsidP="00000000" w:rsidRDefault="00000000" w:rsidRPr="00000000" w14:paraId="00000277">
      <w:pPr>
        <w:keepNext w:val="1"/>
        <w:numPr>
          <w:ilvl w:val="3"/>
          <w:numId w:val="2"/>
        </w:numPr>
        <w:spacing w:after="120" w:before="120" w:lineRule="auto"/>
        <w:ind w:left="2160" w:hanging="720"/>
        <w:rPr/>
      </w:pPr>
      <w:r w:rsidDel="00000000" w:rsidR="00000000" w:rsidRPr="00000000">
        <w:rPr>
          <w:rtl w:val="0"/>
        </w:rPr>
        <w:t xml:space="preserve">the residual risks to the Supplier Information Management System have not been reduced:</w:t>
      </w:r>
    </w:p>
    <w:p w:rsidR="00000000" w:rsidDel="00000000" w:rsidP="00000000" w:rsidRDefault="00000000" w:rsidRPr="00000000" w14:paraId="00000278">
      <w:pPr>
        <w:numPr>
          <w:ilvl w:val="4"/>
          <w:numId w:val="2"/>
        </w:numPr>
        <w:spacing w:after="120" w:before="120" w:lineRule="auto"/>
        <w:ind w:left="2880" w:hanging="720"/>
        <w:rPr/>
      </w:pPr>
      <w:r w:rsidDel="00000000" w:rsidR="00000000" w:rsidRPr="00000000">
        <w:rPr>
          <w:rtl w:val="0"/>
        </w:rPr>
        <w:t xml:space="preserve">where the Buyer has Provided a Statement of Information Risk Appetite, to the level anticipated by that statement; or</w:t>
      </w:r>
    </w:p>
    <w:p w:rsidR="00000000" w:rsidDel="00000000" w:rsidP="00000000" w:rsidRDefault="00000000" w:rsidRPr="00000000" w14:paraId="00000279">
      <w:pPr>
        <w:numPr>
          <w:ilvl w:val="4"/>
          <w:numId w:val="2"/>
        </w:numPr>
        <w:spacing w:after="120" w:before="120" w:lineRule="auto"/>
        <w:ind w:left="2880" w:hanging="720"/>
        <w:rPr/>
      </w:pPr>
      <w:r w:rsidDel="00000000" w:rsidR="00000000" w:rsidRPr="00000000">
        <w:rPr>
          <w:rtl w:val="0"/>
        </w:rPr>
        <w:t xml:space="preserve">where the Buyer has not Provided a Statement of Information Risk Appetite, to an acceptable level,</w:t>
      </w:r>
    </w:p>
    <w:p w:rsidR="00000000" w:rsidDel="00000000" w:rsidP="00000000" w:rsidRDefault="00000000" w:rsidRPr="00000000" w14:paraId="0000027A">
      <w:pPr>
        <w:spacing w:after="120" w:before="120" w:lineRule="auto"/>
        <w:ind w:left="1440" w:firstLine="0"/>
        <w:rPr/>
      </w:pPr>
      <w:r w:rsidDel="00000000" w:rsidR="00000000" w:rsidRPr="00000000">
        <w:rPr>
          <w:rtl w:val="0"/>
        </w:rPr>
        <w:t xml:space="preserve">a Risk Management Rejection Notice, with the reasons for its decision.</w:t>
      </w:r>
    </w:p>
    <w:p w:rsidR="00000000" w:rsidDel="00000000" w:rsidP="00000000" w:rsidRDefault="00000000" w:rsidRPr="00000000" w14:paraId="0000027B">
      <w:pPr>
        <w:pStyle w:val="Heading1"/>
        <w:numPr>
          <w:ilvl w:val="0"/>
          <w:numId w:val="2"/>
        </w:numPr>
        <w:spacing w:after="120" w:before="120" w:lineRule="auto"/>
        <w:ind w:left="720" w:hanging="720"/>
        <w:rPr/>
      </w:pPr>
      <w:bookmarkStart w:colFirst="0" w:colLast="0" w:name="_heading=h.um35fo50i2hq" w:id="73"/>
      <w:bookmarkEnd w:id="73"/>
      <w:r w:rsidDel="00000000" w:rsidR="00000000" w:rsidRPr="00000000">
        <w:rPr>
          <w:rtl w:val="0"/>
        </w:rPr>
        <w:t xml:space="preserve">Changes to the Supplier Information Management System</w:t>
      </w:r>
    </w:p>
    <w:p w:rsidR="00000000" w:rsidDel="00000000" w:rsidP="00000000" w:rsidRDefault="00000000" w:rsidRPr="00000000" w14:paraId="0000027C">
      <w:pPr>
        <w:pStyle w:val="Heading2"/>
        <w:keepNext w:val="1"/>
        <w:numPr>
          <w:ilvl w:val="1"/>
          <w:numId w:val="2"/>
        </w:numPr>
        <w:spacing w:after="120" w:before="120" w:lineRule="auto"/>
        <w:ind w:left="720" w:hanging="720"/>
        <w:rPr>
          <w:sz w:val="24"/>
          <w:szCs w:val="24"/>
        </w:rPr>
      </w:pPr>
      <w:bookmarkStart w:colFirst="0" w:colLast="0" w:name="_heading=h.kvas6mkznvtk" w:id="74"/>
      <w:bookmarkEnd w:id="74"/>
      <w:r w:rsidDel="00000000" w:rsidR="00000000" w:rsidRPr="00000000">
        <w:rPr>
          <w:sz w:val="24"/>
          <w:szCs w:val="24"/>
          <w:rtl w:val="0"/>
        </w:rPr>
        <w:t xml:space="preserve">Notwithstanding anything in the Contract, the Supplier must obtain the approval of the Buyer before making any of the following changes to the Supplier Information Management System:</w:t>
      </w:r>
    </w:p>
    <w:p w:rsidR="00000000" w:rsidDel="00000000" w:rsidP="00000000" w:rsidRDefault="00000000" w:rsidRPr="00000000" w14:paraId="0000027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significant change in the systems or components making up the Supplier Information Management System;</w:t>
      </w:r>
    </w:p>
    <w:p w:rsidR="00000000" w:rsidDel="00000000" w:rsidP="00000000" w:rsidRDefault="00000000" w:rsidRPr="00000000" w14:paraId="0000027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 significant change in the operation or management of the Supplier Information Management System; or</w:t>
      </w:r>
    </w:p>
    <w:p w:rsidR="00000000" w:rsidDel="00000000" w:rsidP="00000000" w:rsidRDefault="00000000" w:rsidRPr="00000000" w14:paraId="0000027F">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appointment of a new, or the replacement of an existing:</w:t>
      </w:r>
    </w:p>
    <w:p w:rsidR="00000000" w:rsidDel="00000000" w:rsidP="00000000" w:rsidRDefault="00000000" w:rsidRPr="00000000" w14:paraId="00000280">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SIMS Sub-contractor; or</w:t>
      </w:r>
    </w:p>
    <w:p w:rsidR="00000000" w:rsidDel="00000000" w:rsidP="00000000" w:rsidRDefault="00000000" w:rsidRPr="00000000" w14:paraId="00000281">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Sub-contractor that Handles Government Data.</w:t>
      </w:r>
    </w:p>
    <w:p w:rsidR="00000000" w:rsidDel="00000000" w:rsidP="00000000" w:rsidRDefault="00000000" w:rsidRPr="00000000" w14:paraId="00000282">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In seeking the Buyer’s approval to a proposed changes to the Supplier Information Management System, the Supplier must:</w:t>
      </w:r>
    </w:p>
    <w:p w:rsidR="00000000" w:rsidDel="00000000" w:rsidP="00000000" w:rsidRDefault="00000000" w:rsidRPr="00000000" w14:paraId="0000028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update the Required Changes Register;</w:t>
      </w:r>
    </w:p>
    <w:p w:rsidR="00000000" w:rsidDel="00000000" w:rsidP="00000000" w:rsidRDefault="00000000" w:rsidRPr="00000000" w14:paraId="00000284">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prepare a proposal for the Buyer setting out:</w:t>
      </w:r>
    </w:p>
    <w:p w:rsidR="00000000" w:rsidDel="00000000" w:rsidP="00000000" w:rsidRDefault="00000000" w:rsidRPr="00000000" w14:paraId="00000285">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details of the proposed changes to the Supplier Information Management System;</w:t>
      </w:r>
    </w:p>
    <w:p w:rsidR="00000000" w:rsidDel="00000000" w:rsidP="00000000" w:rsidRDefault="00000000" w:rsidRPr="00000000" w14:paraId="00000286">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an assessment of the security implications of the proposed change;</w:t>
      </w:r>
    </w:p>
    <w:p w:rsidR="00000000" w:rsidDel="00000000" w:rsidP="00000000" w:rsidRDefault="00000000" w:rsidRPr="00000000" w14:paraId="00000287">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a risk assessment of the proposed change; and</w:t>
      </w:r>
    </w:p>
    <w:p w:rsidR="00000000" w:rsidDel="00000000" w:rsidP="00000000" w:rsidRDefault="00000000" w:rsidRPr="00000000" w14:paraId="00000288">
      <w:pPr>
        <w:pStyle w:val="Heading4"/>
        <w:numPr>
          <w:ilvl w:val="3"/>
          <w:numId w:val="2"/>
        </w:numPr>
        <w:spacing w:after="120" w:before="120" w:lineRule="auto"/>
        <w:ind w:left="2160" w:hanging="720"/>
        <w:rPr>
          <w:sz w:val="24"/>
          <w:szCs w:val="24"/>
        </w:rPr>
      </w:pPr>
      <w:bookmarkStart w:colFirst="0" w:colLast="0" w:name="_heading=h.wsxhlbmavoph" w:id="75"/>
      <w:bookmarkEnd w:id="75"/>
      <w:r w:rsidDel="00000000" w:rsidR="00000000" w:rsidRPr="00000000">
        <w:rPr>
          <w:sz w:val="24"/>
          <w:szCs w:val="24"/>
          <w:rtl w:val="0"/>
        </w:rPr>
        <w:t xml:space="preserve">any proposed changes to the Security Management Plan; and</w:t>
      </w:r>
    </w:p>
    <w:p w:rsidR="00000000" w:rsidDel="00000000" w:rsidP="00000000" w:rsidRDefault="00000000" w:rsidRPr="00000000" w14:paraId="0000028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 that paper to the Buyer no later than 30 Working Days before the date on which it will consider the proposed changes.</w:t>
      </w:r>
    </w:p>
    <w:p w:rsidR="00000000" w:rsidDel="00000000" w:rsidP="00000000" w:rsidRDefault="00000000" w:rsidRPr="00000000" w14:paraId="0000028A">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w:t>
      </w:r>
    </w:p>
    <w:p w:rsidR="00000000" w:rsidDel="00000000" w:rsidP="00000000" w:rsidRDefault="00000000" w:rsidRPr="00000000" w14:paraId="0000028B">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may request such further information as the Buyer considers necessary or desirable;</w:t>
      </w:r>
    </w:p>
    <w:p w:rsidR="00000000" w:rsidDel="00000000" w:rsidP="00000000" w:rsidRDefault="00000000" w:rsidRPr="00000000" w14:paraId="0000028C">
      <w:pPr>
        <w:pStyle w:val="Heading3"/>
        <w:keepNext w:val="1"/>
        <w:numPr>
          <w:ilvl w:val="2"/>
          <w:numId w:val="2"/>
        </w:numPr>
        <w:spacing w:after="120" w:before="120" w:lineRule="auto"/>
        <w:ind w:left="1440" w:hanging="720"/>
        <w:rPr>
          <w:sz w:val="24"/>
          <w:szCs w:val="24"/>
        </w:rPr>
      </w:pPr>
      <w:bookmarkStart w:colFirst="0" w:colLast="0" w:name="_heading=h.hjp7zrmh9akx" w:id="76"/>
      <w:bookmarkEnd w:id="76"/>
      <w:r w:rsidDel="00000000" w:rsidR="00000000" w:rsidRPr="00000000">
        <w:rPr>
          <w:sz w:val="24"/>
          <w:szCs w:val="24"/>
          <w:rtl w:val="0"/>
        </w:rPr>
        <w:t xml:space="preserve">must provide its decision within 20 Working Days of the later of:</w:t>
      </w:r>
    </w:p>
    <w:p w:rsidR="00000000" w:rsidDel="00000000" w:rsidP="00000000" w:rsidRDefault="00000000" w:rsidRPr="00000000" w14:paraId="0000028D">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date on which it receives the proposal; or</w:t>
      </w:r>
    </w:p>
    <w:p w:rsidR="00000000" w:rsidDel="00000000" w:rsidP="00000000" w:rsidRDefault="00000000" w:rsidRPr="00000000" w14:paraId="0000028E">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the date on which it receives any requested further information;</w:t>
      </w:r>
    </w:p>
    <w:p w:rsidR="00000000" w:rsidDel="00000000" w:rsidP="00000000" w:rsidRDefault="00000000" w:rsidRPr="00000000" w14:paraId="0000028F">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must not:</w:t>
      </w:r>
    </w:p>
    <w:p w:rsidR="00000000" w:rsidDel="00000000" w:rsidP="00000000" w:rsidRDefault="00000000" w:rsidRPr="00000000" w14:paraId="00000290">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unreasonably refuse any proposal by the Supplier; and</w:t>
      </w:r>
    </w:p>
    <w:p w:rsidR="00000000" w:rsidDel="00000000" w:rsidP="00000000" w:rsidRDefault="00000000" w:rsidRPr="00000000" w14:paraId="00000291">
      <w:pPr>
        <w:pStyle w:val="Heading4"/>
        <w:numPr>
          <w:ilvl w:val="3"/>
          <w:numId w:val="2"/>
        </w:numPr>
        <w:spacing w:after="120" w:before="120" w:lineRule="auto"/>
        <w:ind w:left="2160" w:hanging="720"/>
        <w:rPr>
          <w:sz w:val="24"/>
          <w:szCs w:val="24"/>
        </w:rPr>
      </w:pPr>
      <w:r w:rsidDel="00000000" w:rsidR="00000000" w:rsidRPr="00000000">
        <w:rPr>
          <w:sz w:val="24"/>
          <w:szCs w:val="24"/>
          <w:rtl w:val="0"/>
        </w:rPr>
        <w:t xml:space="preserve">must not make any approval subject to unreasonable conditions.</w:t>
      </w:r>
    </w:p>
    <w:p w:rsidR="00000000" w:rsidDel="00000000" w:rsidP="00000000" w:rsidRDefault="00000000" w:rsidRPr="00000000" w14:paraId="00000292">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If the Buyer does not provide a decision within the period specified in Paragraph 17.3.2, the proposal shall be deemed to have been accepted.</w:t>
      </w:r>
    </w:p>
    <w:p w:rsidR="00000000" w:rsidDel="00000000" w:rsidP="00000000" w:rsidRDefault="00000000" w:rsidRPr="00000000" w14:paraId="0000029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of changes</w:t>
      </w:r>
    </w:p>
    <w:p w:rsidR="00000000" w:rsidDel="00000000" w:rsidP="00000000" w:rsidRDefault="00000000" w:rsidRPr="00000000" w14:paraId="00000294">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Where the Supplier implements a necessary change to the Supplier Information Management System to address a security related risk or vulnerability, the Supplier shall effect such change at its own cost and expense. </w:t>
      </w:r>
    </w:p>
    <w:p w:rsidR="00000000" w:rsidDel="00000000" w:rsidP="00000000" w:rsidRDefault="00000000" w:rsidRPr="00000000" w14:paraId="00000295">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If the Supplier does not implement a necessary change to the Supplier Information Management System to address a security related risk or vulnerability by the date set out in the Required Changes Register:</w:t>
      </w:r>
    </w:p>
    <w:p w:rsidR="00000000" w:rsidDel="00000000" w:rsidP="00000000" w:rsidRDefault="00000000" w:rsidRPr="00000000" w14:paraId="0000029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that failure is a material Default; and</w:t>
      </w:r>
    </w:p>
    <w:p w:rsidR="00000000" w:rsidDel="00000000" w:rsidP="00000000" w:rsidRDefault="00000000" w:rsidRPr="00000000" w14:paraId="00000297">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the Supplier shall: </w:t>
      </w:r>
    </w:p>
    <w:p w:rsidR="00000000" w:rsidDel="00000000" w:rsidP="00000000" w:rsidRDefault="00000000" w:rsidRPr="00000000" w14:paraId="00000298">
      <w:pPr>
        <w:pStyle w:val="Heading4"/>
        <w:keepNext w:val="1"/>
        <w:numPr>
          <w:ilvl w:val="3"/>
          <w:numId w:val="2"/>
        </w:numPr>
        <w:spacing w:after="120" w:before="120" w:lineRule="auto"/>
        <w:ind w:left="2160" w:hanging="720"/>
        <w:rPr>
          <w:sz w:val="24"/>
          <w:szCs w:val="24"/>
        </w:rPr>
      </w:pPr>
      <w:r w:rsidDel="00000000" w:rsidR="00000000" w:rsidRPr="00000000">
        <w:rPr>
          <w:sz w:val="24"/>
          <w:szCs w:val="24"/>
          <w:rtl w:val="0"/>
        </w:rPr>
        <w:t xml:space="preserve">immediately cease using the Supplier Information Management System to Handle Government Data either:</w:t>
      </w:r>
    </w:p>
    <w:p w:rsidR="00000000" w:rsidDel="00000000" w:rsidP="00000000" w:rsidRDefault="00000000" w:rsidRPr="00000000" w14:paraId="00000299">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until the Default is remedied, or</w:t>
      </w:r>
    </w:p>
    <w:p w:rsidR="00000000" w:rsidDel="00000000" w:rsidP="00000000" w:rsidRDefault="00000000" w:rsidRPr="00000000" w14:paraId="0000029A">
      <w:pPr>
        <w:pStyle w:val="Heading5"/>
        <w:numPr>
          <w:ilvl w:val="4"/>
          <w:numId w:val="2"/>
        </w:numPr>
        <w:spacing w:after="120" w:before="120" w:lineRule="auto"/>
        <w:ind w:left="2880" w:hanging="720"/>
        <w:rPr>
          <w:sz w:val="24"/>
          <w:szCs w:val="24"/>
        </w:rPr>
      </w:pPr>
      <w:r w:rsidDel="00000000" w:rsidR="00000000" w:rsidRPr="00000000">
        <w:rPr>
          <w:sz w:val="24"/>
          <w:szCs w:val="24"/>
          <w:rtl w:val="0"/>
        </w:rPr>
        <w:t xml:space="preserve">unless directed otherwise by the Buyer in writing and then only in accordance with the Buyer's written directions; and</w:t>
      </w:r>
    </w:p>
    <w:p w:rsidR="00000000" w:rsidDel="00000000" w:rsidP="00000000" w:rsidRDefault="00000000" w:rsidRPr="00000000" w14:paraId="0000029B">
      <w:pPr>
        <w:pStyle w:val="Heading4"/>
        <w:numPr>
          <w:ilvl w:val="3"/>
          <w:numId w:val="2"/>
        </w:numPr>
        <w:spacing w:after="120" w:before="120" w:lineRule="auto"/>
        <w:ind w:left="2160" w:hanging="720"/>
        <w:rPr>
          <w:sz w:val="24"/>
          <w:szCs w:val="24"/>
        </w:rPr>
      </w:pPr>
      <w:bookmarkStart w:colFirst="0" w:colLast="0" w:name="_heading=h.8fiiymhayn8z" w:id="77"/>
      <w:bookmarkEnd w:id="77"/>
      <w:r w:rsidDel="00000000" w:rsidR="00000000" w:rsidRPr="00000000">
        <w:rPr>
          <w:sz w:val="24"/>
          <w:szCs w:val="24"/>
          <w:rtl w:val="0"/>
        </w:rPr>
        <w:t xml:space="preserve">where such material Default is capable of remedy, remedy such material Default within the timescales set by the Buyer (considering the security risks the material Default presents to the Services and/or the Supplier Information Management System).</w:t>
      </w:r>
    </w:p>
    <w:p w:rsidR="00000000" w:rsidDel="00000000" w:rsidP="00000000" w:rsidRDefault="00000000" w:rsidRPr="00000000" w14:paraId="0000029C">
      <w:pPr>
        <w:pStyle w:val="Heading1"/>
        <w:numPr>
          <w:ilvl w:val="0"/>
          <w:numId w:val="2"/>
        </w:numPr>
        <w:spacing w:after="120" w:before="120" w:lineRule="auto"/>
        <w:ind w:left="720" w:hanging="720"/>
        <w:rPr/>
      </w:pPr>
      <w:bookmarkStart w:colFirst="0" w:colLast="0" w:name="_heading=h.becf9wrg8h5v" w:id="78"/>
      <w:bookmarkEnd w:id="78"/>
      <w:r w:rsidDel="00000000" w:rsidR="00000000" w:rsidRPr="00000000">
        <w:rPr>
          <w:rtl w:val="0"/>
        </w:rPr>
        <w:t xml:space="preserve">Remediation Action Plan</w:t>
      </w:r>
    </w:p>
    <w:p w:rsidR="00000000" w:rsidDel="00000000" w:rsidP="00000000" w:rsidRDefault="00000000" w:rsidRPr="00000000" w14:paraId="0000029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Preparation of Remediation Action Plan</w:t>
      </w:r>
    </w:p>
    <w:p w:rsidR="00000000" w:rsidDel="00000000" w:rsidP="00000000" w:rsidRDefault="00000000" w:rsidRPr="00000000" w14:paraId="0000029E">
      <w:pPr>
        <w:pStyle w:val="Heading2"/>
        <w:keepNext w:val="1"/>
        <w:numPr>
          <w:ilvl w:val="1"/>
          <w:numId w:val="2"/>
        </w:numPr>
        <w:spacing w:after="120" w:before="120" w:lineRule="auto"/>
        <w:ind w:left="720" w:hanging="720"/>
        <w:rPr>
          <w:sz w:val="24"/>
          <w:szCs w:val="24"/>
        </w:rPr>
      </w:pPr>
      <w:bookmarkStart w:colFirst="0" w:colLast="0" w:name="_heading=h.9y3b83t31lr5" w:id="79"/>
      <w:bookmarkEnd w:id="79"/>
      <w:r w:rsidDel="00000000" w:rsidR="00000000" w:rsidRPr="00000000">
        <w:rPr>
          <w:sz w:val="24"/>
          <w:szCs w:val="24"/>
          <w:rtl w:val="0"/>
        </w:rPr>
        <w:t xml:space="preserve">This Paragraph 18 applies when:</w:t>
      </w:r>
    </w:p>
    <w:p w:rsidR="00000000" w:rsidDel="00000000" w:rsidP="00000000" w:rsidRDefault="00000000" w:rsidRPr="00000000" w14:paraId="0000029F">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Key Subcontractor Default occurs; </w:t>
      </w:r>
    </w:p>
    <w:p w:rsidR="00000000" w:rsidDel="00000000" w:rsidP="00000000" w:rsidRDefault="00000000" w:rsidRPr="00000000" w14:paraId="000002A0">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issues a Risk Management Rejection Notice; or</w:t>
      </w:r>
    </w:p>
    <w:p w:rsidR="00000000" w:rsidDel="00000000" w:rsidP="00000000" w:rsidRDefault="00000000" w:rsidRPr="00000000" w14:paraId="000002A1">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Supplier receives a Security Test report identifies vulnerabilities in, or makes findings in respect of, the Supplier Information Management System,</w:t>
      </w:r>
    </w:p>
    <w:p w:rsidR="00000000" w:rsidDel="00000000" w:rsidP="00000000" w:rsidRDefault="00000000" w:rsidRPr="00000000" w14:paraId="000002A2">
      <w:pPr>
        <w:pStyle w:val="Heading3"/>
        <w:spacing w:after="120" w:before="120" w:lineRule="auto"/>
        <w:ind w:left="720" w:firstLine="720"/>
        <w:rPr>
          <w:sz w:val="24"/>
          <w:szCs w:val="24"/>
        </w:rPr>
      </w:pPr>
      <w:r w:rsidDel="00000000" w:rsidR="00000000" w:rsidRPr="00000000">
        <w:rPr>
          <w:sz w:val="24"/>
          <w:szCs w:val="24"/>
          <w:rtl w:val="0"/>
        </w:rPr>
        <w:t xml:space="preserve">(each a </w:t>
      </w:r>
      <w:r w:rsidDel="00000000" w:rsidR="00000000" w:rsidRPr="00000000">
        <w:rPr>
          <w:b w:val="1"/>
          <w:sz w:val="24"/>
          <w:szCs w:val="24"/>
          <w:rtl w:val="0"/>
        </w:rPr>
        <w:t xml:space="preserve">RAP Trigger</w:t>
      </w:r>
      <w:r w:rsidDel="00000000" w:rsidR="00000000" w:rsidRPr="00000000">
        <w:rPr>
          <w:sz w:val="24"/>
          <w:szCs w:val="24"/>
          <w:rtl w:val="0"/>
        </w:rPr>
        <w:t xml:space="preserve">).</w:t>
      </w:r>
    </w:p>
    <w:p w:rsidR="00000000" w:rsidDel="00000000" w:rsidP="00000000" w:rsidRDefault="00000000" w:rsidRPr="00000000" w14:paraId="000002A3">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 within [</w:t>
      </w:r>
      <w:r w:rsidDel="00000000" w:rsidR="00000000" w:rsidRPr="00000000">
        <w:rPr>
          <w:sz w:val="24"/>
          <w:szCs w:val="24"/>
          <w:highlight w:val="yellow"/>
          <w:rtl w:val="0"/>
        </w:rPr>
        <w:t xml:space="preserve">20</w:t>
      </w:r>
      <w:r w:rsidDel="00000000" w:rsidR="00000000" w:rsidRPr="00000000">
        <w:rPr>
          <w:sz w:val="24"/>
          <w:szCs w:val="24"/>
          <w:rtl w:val="0"/>
        </w:rPr>
        <w:t xml:space="preserve">] Working Days of the occurrence of a RAP Trigger prepare and submit for approval to the Buyer a draft plan (</w:t>
      </w:r>
      <w:r w:rsidDel="00000000" w:rsidR="00000000" w:rsidRPr="00000000">
        <w:rPr>
          <w:b w:val="1"/>
          <w:sz w:val="24"/>
          <w:szCs w:val="24"/>
          <w:rtl w:val="0"/>
        </w:rPr>
        <w:t xml:space="preserve">Remediation Action Plan</w:t>
      </w:r>
      <w:r w:rsidDel="00000000" w:rsidR="00000000" w:rsidRPr="00000000">
        <w:rPr>
          <w:sz w:val="24"/>
          <w:szCs w:val="24"/>
          <w:rtl w:val="0"/>
        </w:rPr>
        <w:t xml:space="preserve">).</w:t>
      </w:r>
    </w:p>
    <w:p w:rsidR="00000000" w:rsidDel="00000000" w:rsidP="00000000" w:rsidRDefault="00000000" w:rsidRPr="00000000" w14:paraId="000002A4">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draft Remediation Action Plan must, in respect of each issue raised by the RAP Trigger, set out:</w:t>
      </w:r>
    </w:p>
    <w:p w:rsidR="00000000" w:rsidDel="00000000" w:rsidP="00000000" w:rsidRDefault="00000000" w:rsidRPr="00000000" w14:paraId="000002A5">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full details of that issue;</w:t>
      </w:r>
    </w:p>
    <w:p w:rsidR="00000000" w:rsidDel="00000000" w:rsidP="00000000" w:rsidRDefault="00000000" w:rsidRPr="00000000" w14:paraId="000002A6">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actual or anticipated effect of that issue;</w:t>
      </w:r>
    </w:p>
    <w:p w:rsidR="00000000" w:rsidDel="00000000" w:rsidP="00000000" w:rsidRDefault="00000000" w:rsidRPr="00000000" w14:paraId="000002A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how the issue will be remedied;</w:t>
      </w:r>
    </w:p>
    <w:p w:rsidR="00000000" w:rsidDel="00000000" w:rsidP="00000000" w:rsidRDefault="00000000" w:rsidRPr="00000000" w14:paraId="000002A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date by which the issue will be remedied; and</w:t>
      </w:r>
    </w:p>
    <w:p w:rsidR="00000000" w:rsidDel="00000000" w:rsidP="00000000" w:rsidRDefault="00000000" w:rsidRPr="00000000" w14:paraId="000002A9">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tests that the Supplier proposes to perform to confirm that the issue has been remedied.</w:t>
      </w:r>
    </w:p>
    <w:p w:rsidR="00000000" w:rsidDel="00000000" w:rsidP="00000000" w:rsidRDefault="00000000" w:rsidRPr="00000000" w14:paraId="000002A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Consideration of Remediation Action Plan</w:t>
      </w:r>
    </w:p>
    <w:p w:rsidR="00000000" w:rsidDel="00000000" w:rsidP="00000000" w:rsidRDefault="00000000" w:rsidRPr="00000000" w14:paraId="000002AB">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Supplier must</w:t>
      </w:r>
    </w:p>
    <w:p w:rsidR="00000000" w:rsidDel="00000000" w:rsidP="00000000" w:rsidRDefault="00000000" w:rsidRPr="00000000" w14:paraId="000002AC">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 the Buyer with a copy of any Remediation Action Plan it prepares; </w:t>
      </w:r>
    </w:p>
    <w:p w:rsidR="00000000" w:rsidDel="00000000" w:rsidP="00000000" w:rsidRDefault="00000000" w:rsidRPr="00000000" w14:paraId="000002AD">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have regarded to any comments the Buyer provides in respect of the Remediation Action Plan; and</w:t>
      </w:r>
    </w:p>
    <w:p w:rsidR="00000000" w:rsidDel="00000000" w:rsidP="00000000" w:rsidRDefault="00000000" w:rsidRPr="00000000" w14:paraId="000002AE">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fully implement the Remediation Action Plan according to its terms.</w:t>
      </w:r>
    </w:p>
    <w:p w:rsidR="00000000" w:rsidDel="00000000" w:rsidP="00000000" w:rsidRDefault="00000000" w:rsidRPr="00000000" w14:paraId="000002A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Implementing an approved Remediation Action Plan</w:t>
      </w:r>
    </w:p>
    <w:p w:rsidR="00000000" w:rsidDel="00000000" w:rsidP="00000000" w:rsidRDefault="00000000" w:rsidRPr="00000000" w14:paraId="000002B0">
      <w:pPr>
        <w:pStyle w:val="Heading2"/>
        <w:numPr>
          <w:ilvl w:val="1"/>
          <w:numId w:val="2"/>
        </w:numPr>
        <w:spacing w:after="120" w:before="120" w:lineRule="auto"/>
        <w:ind w:left="720" w:hanging="720"/>
        <w:rPr>
          <w:sz w:val="24"/>
          <w:szCs w:val="24"/>
        </w:rPr>
      </w:pPr>
      <w:r w:rsidDel="00000000" w:rsidR="00000000" w:rsidRPr="00000000">
        <w:rPr>
          <w:sz w:val="24"/>
          <w:szCs w:val="24"/>
          <w:rtl w:val="0"/>
        </w:rPr>
        <w:t xml:space="preserve">In implementing the Remediation Action Plan, the Supplier must conduct such further tests on the Supplier Information Management System as are required by the Remediation Action Plan to confirm that the Remediation Action Plan has fully and correctly implemented.</w:t>
      </w:r>
    </w:p>
    <w:p w:rsidR="00000000" w:rsidDel="00000000" w:rsidP="00000000" w:rsidRDefault="00000000" w:rsidRPr="00000000" w14:paraId="000002B1">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If any such testing identifies a new risk, new threat, vulnerability or exploitation technique with the potential to affect the security of the Supplier Information Management System, the Supplier shall within [</w:t>
      </w:r>
      <w:r w:rsidDel="00000000" w:rsidR="00000000" w:rsidRPr="00000000">
        <w:rPr>
          <w:sz w:val="24"/>
          <w:szCs w:val="24"/>
          <w:highlight w:val="yellow"/>
          <w:rtl w:val="0"/>
        </w:rPr>
        <w:t xml:space="preserve">two</w:t>
      </w:r>
      <w:r w:rsidDel="00000000" w:rsidR="00000000" w:rsidRPr="00000000">
        <w:rPr>
          <w:sz w:val="24"/>
          <w:szCs w:val="24"/>
          <w:rtl w:val="0"/>
        </w:rPr>
        <w:t xml:space="preserve">] Working Days of becoming aware of such risk, threat, vulnerability or exploitation technique:</w:t>
      </w:r>
    </w:p>
    <w:p w:rsidR="00000000" w:rsidDel="00000000" w:rsidP="00000000" w:rsidRDefault="00000000" w:rsidRPr="00000000" w14:paraId="000002B2">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provide the Buyer with a full, unedited and unredacted copy of the test report;</w:t>
      </w:r>
    </w:p>
    <w:p w:rsidR="00000000" w:rsidDel="00000000" w:rsidP="00000000" w:rsidRDefault="00000000" w:rsidRPr="00000000" w14:paraId="000002B3">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implement interim mitigation measures to vulnerabilities in the Information System known to be exploitable where a security patch is not immediately available;</w:t>
      </w:r>
    </w:p>
    <w:p w:rsidR="00000000" w:rsidDel="00000000" w:rsidP="00000000" w:rsidRDefault="00000000" w:rsidRPr="00000000" w14:paraId="000002B4">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as far as practicable, remove or disable any extraneous interfaces, services or capabilities not needed for the provision of the Services within the timescales set out in the test report or such other timescales as may be agreed with the Buyer.</w:t>
      </w:r>
    </w:p>
    <w:p w:rsidR="00000000" w:rsidDel="00000000" w:rsidP="00000000" w:rsidRDefault="00000000" w:rsidRPr="00000000" w14:paraId="000002B5">
      <w:pPr>
        <w:pStyle w:val="Heading1"/>
        <w:numPr>
          <w:ilvl w:val="0"/>
          <w:numId w:val="2"/>
        </w:numPr>
        <w:spacing w:after="120" w:before="120" w:lineRule="auto"/>
        <w:ind w:left="720" w:hanging="720"/>
        <w:rPr/>
      </w:pPr>
      <w:bookmarkStart w:colFirst="0" w:colLast="0" w:name="_heading=h.x8ms1dzfs8hn" w:id="80"/>
      <w:bookmarkEnd w:id="80"/>
      <w:r w:rsidDel="00000000" w:rsidR="00000000" w:rsidRPr="00000000">
        <w:rPr>
          <w:rtl w:val="0"/>
        </w:rPr>
        <w:t xml:space="preserve">Independent Security Adviser</w:t>
      </w:r>
    </w:p>
    <w:p w:rsidR="00000000" w:rsidDel="00000000" w:rsidP="00000000" w:rsidRDefault="00000000" w:rsidRPr="00000000" w14:paraId="000002B6">
      <w:pPr>
        <w:pStyle w:val="Heading2"/>
        <w:keepNext w:val="1"/>
        <w:numPr>
          <w:ilvl w:val="1"/>
          <w:numId w:val="2"/>
        </w:numPr>
        <w:spacing w:after="120" w:before="120" w:lineRule="auto"/>
        <w:ind w:left="720" w:hanging="720"/>
        <w:rPr>
          <w:sz w:val="24"/>
          <w:szCs w:val="24"/>
        </w:rPr>
      </w:pPr>
      <w:r w:rsidDel="00000000" w:rsidR="00000000" w:rsidRPr="00000000">
        <w:rPr>
          <w:sz w:val="24"/>
          <w:szCs w:val="24"/>
          <w:rtl w:val="0"/>
        </w:rPr>
        <w:t xml:space="preserve">The Buyer may require the appointment of an Independent Security Adviser where:</w:t>
      </w:r>
    </w:p>
    <w:p w:rsidR="00000000" w:rsidDel="00000000" w:rsidP="00000000" w:rsidRDefault="00000000" w:rsidRPr="00000000" w14:paraId="000002B7">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there is a proposed change to the Supplier Information Management System (see Paragraph 11.5);</w:t>
      </w:r>
    </w:p>
    <w:p w:rsidR="00000000" w:rsidDel="00000000" w:rsidP="00000000" w:rsidRDefault="00000000" w:rsidRPr="00000000" w14:paraId="000002B8">
      <w:pPr>
        <w:pStyle w:val="Heading3"/>
        <w:numPr>
          <w:ilvl w:val="2"/>
          <w:numId w:val="2"/>
        </w:numPr>
        <w:spacing w:after="120" w:before="120" w:lineRule="auto"/>
        <w:ind w:left="1440" w:hanging="720"/>
        <w:rPr>
          <w:sz w:val="24"/>
          <w:szCs w:val="24"/>
        </w:rPr>
      </w:pPr>
      <w:r w:rsidDel="00000000" w:rsidR="00000000" w:rsidRPr="00000000">
        <w:rPr>
          <w:sz w:val="24"/>
          <w:szCs w:val="24"/>
          <w:rtl w:val="0"/>
        </w:rPr>
        <w:t xml:space="preserve">the Buyer issues two or more Risk Management Rejection Notices (see Paragraph 16.2); or</w:t>
      </w:r>
    </w:p>
    <w:p w:rsidR="00000000" w:rsidDel="00000000" w:rsidP="00000000" w:rsidRDefault="00000000" w:rsidRPr="00000000" w14:paraId="000002B9">
      <w:pPr>
        <w:pStyle w:val="Heading3"/>
        <w:keepNext w:val="1"/>
        <w:numPr>
          <w:ilvl w:val="2"/>
          <w:numId w:val="2"/>
        </w:numPr>
        <w:spacing w:after="120" w:before="120" w:lineRule="auto"/>
        <w:ind w:left="1440" w:hanging="720"/>
        <w:rPr>
          <w:sz w:val="24"/>
          <w:szCs w:val="24"/>
        </w:rPr>
      </w:pPr>
      <w:r w:rsidDel="00000000" w:rsidR="00000000" w:rsidRPr="00000000">
        <w:rPr>
          <w:sz w:val="24"/>
          <w:szCs w:val="24"/>
          <w:rtl w:val="0"/>
        </w:rPr>
        <w:t xml:space="preserve">either:</w:t>
      </w:r>
    </w:p>
    <w:p w:rsidR="00000000" w:rsidDel="00000000" w:rsidP="00000000" w:rsidRDefault="00000000" w:rsidRPr="00000000" w14:paraId="000002BA">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a Security Test report identifies more than ten vulnerabilities classified as either critical or high; or</w:t>
      </w:r>
    </w:p>
    <w:p w:rsidR="00000000" w:rsidDel="00000000" w:rsidP="00000000" w:rsidRDefault="00000000" w:rsidRPr="00000000" w14:paraId="000002BB">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Buyer rejected a revised draft Remediation Action Plan (see Paragraph 12.21 of Appendix 1).</w:t>
      </w:r>
    </w:p>
    <w:p w:rsidR="00000000" w:rsidDel="00000000" w:rsidP="00000000" w:rsidRDefault="00000000" w:rsidRPr="00000000" w14:paraId="000002BC">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Where the Buyer requires the appointment of an Independent Security Adviser the Independent Security Adviser shall be:</w:t>
      </w:r>
    </w:p>
    <w:p w:rsidR="00000000" w:rsidDel="00000000" w:rsidP="00000000" w:rsidRDefault="00000000" w:rsidRPr="00000000" w14:paraId="000002BD">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a person selected by the Supplier and approved by the Buyer; or</w:t>
      </w:r>
    </w:p>
    <w:p w:rsidR="00000000" w:rsidDel="00000000" w:rsidP="00000000" w:rsidRDefault="00000000" w:rsidRPr="00000000" w14:paraId="000002BE">
      <w:pPr>
        <w:pStyle w:val="Heading3"/>
        <w:keepNext w:val="1"/>
        <w:numPr>
          <w:ilvl w:val="2"/>
          <w:numId w:val="4"/>
        </w:numPr>
        <w:spacing w:after="120" w:before="120" w:lineRule="auto"/>
        <w:ind w:left="1440" w:hanging="720"/>
        <w:rPr>
          <w:sz w:val="24"/>
          <w:szCs w:val="24"/>
        </w:rPr>
      </w:pPr>
      <w:r w:rsidDel="00000000" w:rsidR="00000000" w:rsidRPr="00000000">
        <w:rPr>
          <w:sz w:val="24"/>
          <w:szCs w:val="24"/>
          <w:rtl w:val="0"/>
        </w:rPr>
        <w:t xml:space="preserve">where</w:t>
      </w:r>
    </w:p>
    <w:p w:rsidR="00000000" w:rsidDel="00000000" w:rsidP="00000000" w:rsidRDefault="00000000" w:rsidRPr="00000000" w14:paraId="000002BF">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Buyer does not approve the persons selected by the Supplier; or</w:t>
      </w:r>
    </w:p>
    <w:p w:rsidR="00000000" w:rsidDel="00000000" w:rsidP="00000000" w:rsidRDefault="00000000" w:rsidRPr="00000000" w14:paraId="000002C0">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Supplier does not select any person within ten Working Days of the date of the notice requiring the Independent Security Adviser’s appointment,</w:t>
      </w:r>
    </w:p>
    <w:p w:rsidR="00000000" w:rsidDel="00000000" w:rsidP="00000000" w:rsidRDefault="00000000" w:rsidRPr="00000000" w14:paraId="000002C1">
      <w:pPr>
        <w:pStyle w:val="Heading5"/>
        <w:spacing w:after="120" w:before="120" w:lineRule="auto"/>
        <w:ind w:left="1440" w:firstLine="2160"/>
        <w:rPr>
          <w:sz w:val="24"/>
          <w:szCs w:val="24"/>
        </w:rPr>
      </w:pPr>
      <w:r w:rsidDel="00000000" w:rsidR="00000000" w:rsidRPr="00000000">
        <w:rPr>
          <w:sz w:val="24"/>
          <w:szCs w:val="24"/>
          <w:rtl w:val="0"/>
        </w:rPr>
        <w:t xml:space="preserve">a person selected by the Buyer.</w:t>
      </w:r>
    </w:p>
    <w:p w:rsidR="00000000" w:rsidDel="00000000" w:rsidP="00000000" w:rsidRDefault="00000000" w:rsidRPr="00000000" w14:paraId="000002C2">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The terms of the Independent Security Adviser’s appointment shall require that person to:</w:t>
      </w:r>
    </w:p>
    <w:p w:rsidR="00000000" w:rsidDel="00000000" w:rsidP="00000000" w:rsidRDefault="00000000" w:rsidRPr="00000000" w14:paraId="000002C3">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undertake a detailed review, including a full root cause analysis where the Independent Security Adviser considers it appropriate to do so, of the circumstances that led to that person’s appointment; and </w:t>
      </w:r>
    </w:p>
    <w:p w:rsidR="00000000" w:rsidDel="00000000" w:rsidP="00000000" w:rsidRDefault="00000000" w:rsidRPr="00000000" w14:paraId="000002C4">
      <w:pPr>
        <w:pStyle w:val="Heading3"/>
        <w:keepNext w:val="1"/>
        <w:numPr>
          <w:ilvl w:val="2"/>
          <w:numId w:val="4"/>
        </w:numPr>
        <w:spacing w:after="120" w:before="120" w:lineRule="auto"/>
        <w:ind w:left="1440" w:hanging="720"/>
        <w:rPr>
          <w:sz w:val="24"/>
          <w:szCs w:val="24"/>
        </w:rPr>
      </w:pPr>
      <w:r w:rsidDel="00000000" w:rsidR="00000000" w:rsidRPr="00000000">
        <w:rPr>
          <w:sz w:val="24"/>
          <w:szCs w:val="24"/>
          <w:rtl w:val="0"/>
        </w:rPr>
        <w:t xml:space="preserve">provide advice and recommendations on:</w:t>
      </w:r>
    </w:p>
    <w:p w:rsidR="00000000" w:rsidDel="00000000" w:rsidP="00000000" w:rsidRDefault="00000000" w:rsidRPr="00000000" w14:paraId="000002C5">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steps the Supplier can reasonably take to improvement the security of the Supplier Information Management System; and</w:t>
      </w:r>
    </w:p>
    <w:p w:rsidR="00000000" w:rsidDel="00000000" w:rsidP="00000000" w:rsidRDefault="00000000" w:rsidRPr="00000000" w14:paraId="000002C6">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where relevant, how the Supplier may mitigate the effects of, and remedy, those and to avoid the occurrence of similar circumstances to those leading to the appointment of the Independent Security Adviser in the future.</w:t>
      </w:r>
    </w:p>
    <w:p w:rsidR="00000000" w:rsidDel="00000000" w:rsidP="00000000" w:rsidRDefault="00000000" w:rsidRPr="00000000" w14:paraId="000002C7">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The Supplier must permit, and must ensure that relevant Sub-contractors permit, the Independent Security Adviser to:</w:t>
      </w:r>
    </w:p>
    <w:p w:rsidR="00000000" w:rsidDel="00000000" w:rsidP="00000000" w:rsidRDefault="00000000" w:rsidRPr="00000000" w14:paraId="000002C8">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observe the conduct of and work alongside the Supplier Staff to the extent that the Independent Security Adviser considers reasonable and proportionate having regard to reason for their appointment; </w:t>
      </w:r>
    </w:p>
    <w:p w:rsidR="00000000" w:rsidDel="00000000" w:rsidP="00000000" w:rsidRDefault="00000000" w:rsidRPr="00000000" w14:paraId="000002C9">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gather any information the Independent Security Adviser considers relevant in the furtherance of their appointment; </w:t>
      </w:r>
    </w:p>
    <w:p w:rsidR="00000000" w:rsidDel="00000000" w:rsidP="00000000" w:rsidRDefault="00000000" w:rsidRPr="00000000" w14:paraId="000002CA">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write reports and provide information to the Buyer in connection with the steps being taken by the Supplier to remedy the matters leading to the Independent Security Adviser’s appointment; </w:t>
      </w:r>
    </w:p>
    <w:p w:rsidR="00000000" w:rsidDel="00000000" w:rsidP="00000000" w:rsidRDefault="00000000" w:rsidRPr="00000000" w14:paraId="000002CB">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make recommendations to the Buyer and/or the Supplier as to how the matters leading to their appointment might be mitigated or avoided in the future; and/or</w:t>
      </w:r>
    </w:p>
    <w:p w:rsidR="00000000" w:rsidDel="00000000" w:rsidP="00000000" w:rsidRDefault="00000000" w:rsidRPr="00000000" w14:paraId="000002CC">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take any other steps that the Buyer and/or the Independent Security Adviser reasonably considers necessary or expedient in order to mitigate or rectify matters leading to the Independent Security Adviser’s appointment.</w:t>
      </w:r>
    </w:p>
    <w:p w:rsidR="00000000" w:rsidDel="00000000" w:rsidP="00000000" w:rsidRDefault="00000000" w:rsidRPr="00000000" w14:paraId="000002CD">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The Supplier must, and ensure that relevant Sub-contractors:</w:t>
      </w:r>
    </w:p>
    <w:p w:rsidR="00000000" w:rsidDel="00000000" w:rsidP="00000000" w:rsidRDefault="00000000" w:rsidRPr="00000000" w14:paraId="000002CE">
      <w:pPr>
        <w:pStyle w:val="Heading3"/>
        <w:keepNext w:val="1"/>
        <w:numPr>
          <w:ilvl w:val="2"/>
          <w:numId w:val="4"/>
        </w:numPr>
        <w:spacing w:after="120" w:before="120" w:lineRule="auto"/>
        <w:ind w:left="1440" w:hanging="720"/>
        <w:rPr>
          <w:sz w:val="24"/>
          <w:szCs w:val="24"/>
        </w:rPr>
      </w:pPr>
      <w:r w:rsidDel="00000000" w:rsidR="00000000" w:rsidRPr="00000000">
        <w:rPr>
          <w:sz w:val="24"/>
          <w:szCs w:val="24"/>
          <w:rtl w:val="0"/>
        </w:rPr>
        <w:t xml:space="preserve">where relevant, work alongside, provide information to, co-operate in good faith with and adopt any reasonable methodology in providing the Services recommended by the Independent Security Adviser in order to mitigate or rectify any of the vulnerabilities that led to the appointment of the Independent Security Adviser;</w:t>
      </w:r>
    </w:p>
    <w:p w:rsidR="00000000" w:rsidDel="00000000" w:rsidP="00000000" w:rsidRDefault="00000000" w:rsidRPr="00000000" w14:paraId="000002CF">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ensure that the Independent Security Adviser has all the access it may require in order to carry out its objective, including access to the Assets; </w:t>
      </w:r>
    </w:p>
    <w:p w:rsidR="00000000" w:rsidDel="00000000" w:rsidP="00000000" w:rsidRDefault="00000000" w:rsidRPr="00000000" w14:paraId="000002D0">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submit to such monitoring as the Buyer and/or the Independent Security Adviser considers reasonable and proportionate in respect of the matters giving rise to their appointment;</w:t>
      </w:r>
    </w:p>
    <w:p w:rsidR="00000000" w:rsidDel="00000000" w:rsidP="00000000" w:rsidRDefault="00000000" w:rsidRPr="00000000" w14:paraId="000002D1">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implement any recommendations (including additional security measures and/or controls) made by the Independent Security Adviser that have been approved by the Buyer within the timescales given by the Independent Security Adviser; and</w:t>
      </w:r>
    </w:p>
    <w:p w:rsidR="00000000" w:rsidDel="00000000" w:rsidP="00000000" w:rsidRDefault="00000000" w:rsidRPr="00000000" w14:paraId="000002D2">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not terminate the appointment of the Independent Security Adviser without the prior consent of the Buyer (unless such consent has been unreasonably withheld). </w:t>
      </w:r>
    </w:p>
    <w:p w:rsidR="00000000" w:rsidDel="00000000" w:rsidP="00000000" w:rsidRDefault="00000000" w:rsidRPr="00000000" w14:paraId="000002D3">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The Supplier shall be responsible for:</w:t>
      </w:r>
    </w:p>
    <w:p w:rsidR="00000000" w:rsidDel="00000000" w:rsidP="00000000" w:rsidRDefault="00000000" w:rsidRPr="00000000" w14:paraId="000002D4">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the costs of appointing, and the fees charged by, the Independent Security Adviser; and</w:t>
      </w:r>
    </w:p>
    <w:p w:rsidR="00000000" w:rsidDel="00000000" w:rsidP="00000000" w:rsidRDefault="00000000" w:rsidRPr="00000000" w14:paraId="000002D5">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its own costs in connection with any action required by the Buyer and/or the Independent Security Adviser.</w:t>
      </w:r>
    </w:p>
    <w:p w:rsidR="00000000" w:rsidDel="00000000" w:rsidP="00000000" w:rsidRDefault="00000000" w:rsidRPr="00000000" w14:paraId="000002D6">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If the Supplier or any relevant Sub-contractor:</w:t>
      </w:r>
    </w:p>
    <w:p w:rsidR="00000000" w:rsidDel="00000000" w:rsidP="00000000" w:rsidRDefault="00000000" w:rsidRPr="00000000" w14:paraId="000002D7">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fails to perform any of the steps required by the Buyer in the notice appointing the Independent Security Adviser; and/or</w:t>
      </w:r>
    </w:p>
    <w:p w:rsidR="00000000" w:rsidDel="00000000" w:rsidP="00000000" w:rsidRDefault="00000000" w:rsidRPr="00000000" w14:paraId="000002D8">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is in Default of any of its obligations under this Paragraph 19,</w:t>
      </w:r>
    </w:p>
    <w:p w:rsidR="00000000" w:rsidDel="00000000" w:rsidP="00000000" w:rsidRDefault="00000000" w:rsidRPr="00000000" w14:paraId="000002D9">
      <w:pPr>
        <w:pStyle w:val="Heading2"/>
        <w:spacing w:after="120" w:before="120" w:lineRule="auto"/>
        <w:ind w:left="720" w:firstLine="0"/>
        <w:rPr>
          <w:sz w:val="24"/>
          <w:szCs w:val="24"/>
        </w:rPr>
      </w:pPr>
      <w:r w:rsidDel="00000000" w:rsidR="00000000" w:rsidRPr="00000000">
        <w:rPr>
          <w:sz w:val="24"/>
          <w:szCs w:val="24"/>
          <w:rtl w:val="0"/>
        </w:rPr>
        <w:t xml:space="preserve">this is a material Default that is not capable of remedy.</w:t>
      </w:r>
    </w:p>
    <w:p w:rsidR="00000000" w:rsidDel="00000000" w:rsidP="00000000" w:rsidRDefault="00000000" w:rsidRPr="00000000" w14:paraId="000002DA">
      <w:pPr>
        <w:pStyle w:val="Heading1"/>
        <w:numPr>
          <w:ilvl w:val="0"/>
          <w:numId w:val="4"/>
        </w:numPr>
        <w:spacing w:after="120" w:before="120" w:lineRule="auto"/>
        <w:ind w:left="720" w:hanging="720"/>
        <w:rPr/>
      </w:pPr>
      <w:bookmarkStart w:colFirst="0" w:colLast="0" w:name="_heading=h.gfxtjb620ug4" w:id="81"/>
      <w:bookmarkEnd w:id="81"/>
      <w:r w:rsidDel="00000000" w:rsidR="00000000" w:rsidRPr="00000000">
        <w:rPr>
          <w:rtl w:val="0"/>
        </w:rPr>
        <w:t xml:space="preserve">Withholding of Charges</w:t>
      </w:r>
    </w:p>
    <w:p w:rsidR="00000000" w:rsidDel="00000000" w:rsidP="00000000" w:rsidRDefault="00000000" w:rsidRPr="00000000" w14:paraId="000002DB">
      <w:pPr>
        <w:pStyle w:val="Heading2"/>
        <w:keepNext w:val="1"/>
        <w:numPr>
          <w:ilvl w:val="1"/>
          <w:numId w:val="4"/>
        </w:numPr>
        <w:spacing w:after="120" w:before="120" w:lineRule="auto"/>
        <w:ind w:left="720" w:hanging="720"/>
        <w:rPr>
          <w:sz w:val="24"/>
          <w:szCs w:val="24"/>
        </w:rPr>
      </w:pPr>
      <w:bookmarkStart w:colFirst="0" w:colLast="0" w:name="_heading=h.oh0ryg4w088b" w:id="82"/>
      <w:bookmarkEnd w:id="82"/>
      <w:r w:rsidDel="00000000" w:rsidR="00000000" w:rsidRPr="00000000">
        <w:rPr>
          <w:sz w:val="24"/>
          <w:szCs w:val="24"/>
          <w:rtl w:val="0"/>
        </w:rPr>
        <w:t xml:space="preserve">The Buyer may withhold some or all of the Charges in accordance with the provisions of this Paragraph 20 where:</w:t>
      </w:r>
    </w:p>
    <w:p w:rsidR="00000000" w:rsidDel="00000000" w:rsidP="00000000" w:rsidRDefault="00000000" w:rsidRPr="00000000" w14:paraId="000002DC">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the Supplier in in material Default of any of its obligations under this Schedule; or</w:t>
      </w:r>
    </w:p>
    <w:p w:rsidR="00000000" w:rsidDel="00000000" w:rsidP="00000000" w:rsidRDefault="00000000" w:rsidRPr="00000000" w14:paraId="000002DD">
      <w:pPr>
        <w:pStyle w:val="Heading3"/>
        <w:keepNext w:val="1"/>
        <w:numPr>
          <w:ilvl w:val="2"/>
          <w:numId w:val="4"/>
        </w:numPr>
        <w:spacing w:after="120" w:before="120" w:lineRule="auto"/>
        <w:ind w:left="1440" w:hanging="720"/>
        <w:rPr>
          <w:sz w:val="24"/>
          <w:szCs w:val="24"/>
        </w:rPr>
      </w:pPr>
      <w:r w:rsidDel="00000000" w:rsidR="00000000" w:rsidRPr="00000000">
        <w:rPr>
          <w:sz w:val="24"/>
          <w:szCs w:val="24"/>
          <w:rtl w:val="0"/>
        </w:rPr>
        <w:t xml:space="preserve">any of the following matters occurs (where the those matters arise from a Default by the Supplier of its obligations under this this Schedule):</w:t>
      </w:r>
    </w:p>
    <w:p w:rsidR="00000000" w:rsidDel="00000000" w:rsidP="00000000" w:rsidRDefault="00000000" w:rsidRPr="00000000" w14:paraId="000002DE">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a Notifiable Default;</w:t>
      </w:r>
    </w:p>
    <w:p w:rsidR="00000000" w:rsidDel="00000000" w:rsidP="00000000" w:rsidRDefault="00000000" w:rsidRPr="00000000" w14:paraId="000002DF">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an Intervention Cause; or</w:t>
      </w:r>
    </w:p>
    <w:p w:rsidR="00000000" w:rsidDel="00000000" w:rsidP="00000000" w:rsidRDefault="00000000" w:rsidRPr="00000000" w14:paraId="000002E0">
      <w:pPr>
        <w:pStyle w:val="Heading4"/>
        <w:keepNext w:val="1"/>
        <w:numPr>
          <w:ilvl w:val="3"/>
          <w:numId w:val="4"/>
        </w:numPr>
        <w:spacing w:after="120" w:before="120" w:lineRule="auto"/>
        <w:ind w:left="2160" w:hanging="720"/>
        <w:rPr>
          <w:sz w:val="24"/>
          <w:szCs w:val="24"/>
        </w:rPr>
      </w:pPr>
      <w:r w:rsidDel="00000000" w:rsidR="00000000" w:rsidRPr="00000000">
        <w:rPr>
          <w:sz w:val="24"/>
          <w:szCs w:val="24"/>
          <w:rtl w:val="0"/>
        </w:rPr>
        <w:t xml:space="preserve">a Step-In Trigger Event.</w:t>
      </w:r>
    </w:p>
    <w:p w:rsidR="00000000" w:rsidDel="00000000" w:rsidP="00000000" w:rsidRDefault="00000000" w:rsidRPr="00000000" w14:paraId="000002E1">
      <w:pPr>
        <w:pStyle w:val="Heading2"/>
        <w:numPr>
          <w:ilvl w:val="1"/>
          <w:numId w:val="4"/>
        </w:numPr>
        <w:spacing w:after="120" w:before="120" w:lineRule="auto"/>
        <w:ind w:left="720" w:hanging="720"/>
        <w:rPr>
          <w:sz w:val="24"/>
          <w:szCs w:val="24"/>
        </w:rPr>
      </w:pPr>
      <w:r w:rsidDel="00000000" w:rsidR="00000000" w:rsidRPr="00000000">
        <w:rPr>
          <w:sz w:val="24"/>
          <w:szCs w:val="24"/>
          <w:rtl w:val="0"/>
        </w:rPr>
        <w:t xml:space="preserve">The Buyer may withhold an amount of the Charges that it considers sufficient, in its sole discretion, to incentivise the Supplier to perform the obligations it has Defaulted upon.</w:t>
      </w:r>
    </w:p>
    <w:p w:rsidR="00000000" w:rsidDel="00000000" w:rsidP="00000000" w:rsidRDefault="00000000" w:rsidRPr="00000000" w14:paraId="000002E2">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Before withholding any Charges under Paragraph 20.1 the Buyer must</w:t>
      </w:r>
    </w:p>
    <w:p w:rsidR="00000000" w:rsidDel="00000000" w:rsidP="00000000" w:rsidRDefault="00000000" w:rsidRPr="00000000" w14:paraId="000002E3">
      <w:pPr>
        <w:pStyle w:val="Heading3"/>
        <w:keepNext w:val="1"/>
        <w:numPr>
          <w:ilvl w:val="2"/>
          <w:numId w:val="4"/>
        </w:numPr>
        <w:spacing w:after="120" w:before="120" w:lineRule="auto"/>
        <w:ind w:left="1440" w:hanging="720"/>
        <w:rPr>
          <w:sz w:val="24"/>
          <w:szCs w:val="24"/>
        </w:rPr>
      </w:pPr>
      <w:bookmarkStart w:colFirst="0" w:colLast="0" w:name="_heading=h.20gl7qgwos3c" w:id="83"/>
      <w:bookmarkEnd w:id="83"/>
      <w:r w:rsidDel="00000000" w:rsidR="00000000" w:rsidRPr="00000000">
        <w:rPr>
          <w:sz w:val="24"/>
          <w:szCs w:val="24"/>
          <w:rtl w:val="0"/>
        </w:rPr>
        <w:t xml:space="preserve">provide written notice to the Supplier setting out:</w:t>
      </w:r>
    </w:p>
    <w:p w:rsidR="00000000" w:rsidDel="00000000" w:rsidP="00000000" w:rsidRDefault="00000000" w:rsidRPr="00000000" w14:paraId="000002E4">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Default in respect of which the Buyer has decided to withhold some or all of the Charges;</w:t>
      </w:r>
    </w:p>
    <w:p w:rsidR="00000000" w:rsidDel="00000000" w:rsidP="00000000" w:rsidRDefault="00000000" w:rsidRPr="00000000" w14:paraId="000002E5">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amount of the Charges that the Buyer will withhold;</w:t>
      </w:r>
    </w:p>
    <w:p w:rsidR="00000000" w:rsidDel="00000000" w:rsidP="00000000" w:rsidRDefault="00000000" w:rsidRPr="00000000" w14:paraId="000002E6">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steps the Supplier must take to remedy the Default;</w:t>
      </w:r>
    </w:p>
    <w:p w:rsidR="00000000" w:rsidDel="00000000" w:rsidP="00000000" w:rsidRDefault="00000000" w:rsidRPr="00000000" w14:paraId="000002E7">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date by which the Supplier must remedy the Default;</w:t>
      </w:r>
    </w:p>
    <w:p w:rsidR="00000000" w:rsidDel="00000000" w:rsidP="00000000" w:rsidRDefault="00000000" w:rsidRPr="00000000" w14:paraId="000002E8">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invoice in respect of which the Buyer will withhold the Charges; and</w:t>
      </w:r>
    </w:p>
    <w:p w:rsidR="00000000" w:rsidDel="00000000" w:rsidP="00000000" w:rsidRDefault="00000000" w:rsidRPr="00000000" w14:paraId="000002E9">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consider any representations that the Supplier may make concerning the Buyer’s decision.</w:t>
      </w:r>
    </w:p>
    <w:p w:rsidR="00000000" w:rsidDel="00000000" w:rsidP="00000000" w:rsidRDefault="00000000" w:rsidRPr="00000000" w14:paraId="000002EA">
      <w:pPr>
        <w:pStyle w:val="Heading2"/>
        <w:numPr>
          <w:ilvl w:val="1"/>
          <w:numId w:val="4"/>
        </w:numPr>
        <w:spacing w:after="120" w:before="120" w:lineRule="auto"/>
        <w:ind w:left="720" w:hanging="720"/>
        <w:rPr>
          <w:sz w:val="24"/>
          <w:szCs w:val="24"/>
        </w:rPr>
      </w:pPr>
      <w:bookmarkStart w:colFirst="0" w:colLast="0" w:name="_heading=h.yhwaq9q1ddth" w:id="84"/>
      <w:bookmarkEnd w:id="84"/>
      <w:r w:rsidDel="00000000" w:rsidR="00000000" w:rsidRPr="00000000">
        <w:rPr>
          <w:sz w:val="24"/>
          <w:szCs w:val="24"/>
          <w:rtl w:val="0"/>
        </w:rPr>
        <w:t xml:space="preserve">Where the Supplier does not remedy the Default by the date specified in the notice given under Paragraph 20.3.1, the Buyer may retain the withheld amount.</w:t>
      </w:r>
    </w:p>
    <w:p w:rsidR="00000000" w:rsidDel="00000000" w:rsidP="00000000" w:rsidRDefault="00000000" w:rsidRPr="00000000" w14:paraId="000002EB">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The Supplier acknowledges:</w:t>
      </w:r>
    </w:p>
    <w:p w:rsidR="00000000" w:rsidDel="00000000" w:rsidP="00000000" w:rsidRDefault="00000000" w:rsidRPr="00000000" w14:paraId="000002EC">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the legitimate interest that the Buyer has in ensuring the security of the Supplier Information Management System and the Government Data and, as a consequence, the performance by the Supplier of its obligations under this Schedule; and</w:t>
      </w:r>
    </w:p>
    <w:p w:rsidR="00000000" w:rsidDel="00000000" w:rsidP="00000000" w:rsidRDefault="00000000" w:rsidRPr="00000000" w14:paraId="000002ED">
      <w:pPr>
        <w:pStyle w:val="Heading3"/>
        <w:keepNext w:val="1"/>
        <w:numPr>
          <w:ilvl w:val="2"/>
          <w:numId w:val="4"/>
        </w:numPr>
        <w:spacing w:after="120" w:before="120" w:lineRule="auto"/>
        <w:ind w:left="1440" w:hanging="720"/>
        <w:rPr>
          <w:sz w:val="24"/>
          <w:szCs w:val="24"/>
        </w:rPr>
      </w:pPr>
      <w:r w:rsidDel="00000000" w:rsidR="00000000" w:rsidRPr="00000000">
        <w:rPr>
          <w:sz w:val="24"/>
          <w:szCs w:val="24"/>
          <w:rtl w:val="0"/>
        </w:rPr>
        <w:t xml:space="preserve">that any Charges that are retained by the Buyer are not out of all proportion to the Buyer’s legitimate interest, even where:</w:t>
      </w:r>
    </w:p>
    <w:p w:rsidR="00000000" w:rsidDel="00000000" w:rsidP="00000000" w:rsidRDefault="00000000" w:rsidRPr="00000000" w14:paraId="000002EE">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Buyer has not suffered any Losses as a result of the Supplier’s Default; or</w:t>
      </w:r>
    </w:p>
    <w:p w:rsidR="00000000" w:rsidDel="00000000" w:rsidP="00000000" w:rsidRDefault="00000000" w:rsidRPr="00000000" w14:paraId="000002EF">
      <w:pPr>
        <w:pStyle w:val="Heading4"/>
        <w:numPr>
          <w:ilvl w:val="3"/>
          <w:numId w:val="4"/>
        </w:numPr>
        <w:spacing w:after="120" w:before="120" w:lineRule="auto"/>
        <w:ind w:left="2160" w:hanging="720"/>
        <w:rPr>
          <w:sz w:val="24"/>
          <w:szCs w:val="24"/>
        </w:rPr>
      </w:pPr>
      <w:r w:rsidDel="00000000" w:rsidR="00000000" w:rsidRPr="00000000">
        <w:rPr>
          <w:sz w:val="24"/>
          <w:szCs w:val="24"/>
          <w:rtl w:val="0"/>
        </w:rPr>
        <w:t xml:space="preserve">the value of the Losses suffered by the Buyer as a result of the Supplier’s Default is lower than the amount of the Charges retained.</w:t>
      </w:r>
    </w:p>
    <w:p w:rsidR="00000000" w:rsidDel="00000000" w:rsidP="00000000" w:rsidRDefault="00000000" w:rsidRPr="00000000" w14:paraId="000002F0">
      <w:pPr>
        <w:pStyle w:val="Heading2"/>
        <w:numPr>
          <w:ilvl w:val="1"/>
          <w:numId w:val="4"/>
        </w:numPr>
        <w:spacing w:after="120" w:before="120" w:lineRule="auto"/>
        <w:ind w:left="720" w:hanging="720"/>
        <w:rPr>
          <w:sz w:val="24"/>
          <w:szCs w:val="24"/>
        </w:rPr>
      </w:pPr>
      <w:r w:rsidDel="00000000" w:rsidR="00000000" w:rsidRPr="00000000">
        <w:rPr>
          <w:sz w:val="24"/>
          <w:szCs w:val="24"/>
          <w:rtl w:val="0"/>
        </w:rPr>
        <w:t xml:space="preserve">The Supplier may raise a Dispute under the Dispute Resolution Procedure with any decision by the Buyer to:</w:t>
      </w:r>
    </w:p>
    <w:p w:rsidR="00000000" w:rsidDel="00000000" w:rsidP="00000000" w:rsidRDefault="00000000" w:rsidRPr="00000000" w14:paraId="000002F1">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withhold any Charges under Paragraph 20.1; or</w:t>
      </w:r>
    </w:p>
    <w:p w:rsidR="00000000" w:rsidDel="00000000" w:rsidP="00000000" w:rsidRDefault="00000000" w:rsidRPr="00000000" w14:paraId="000002F2">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retain any Charges under Paragraph 20.4.</w:t>
      </w:r>
    </w:p>
    <w:p w:rsidR="00000000" w:rsidDel="00000000" w:rsidP="00000000" w:rsidRDefault="00000000" w:rsidRPr="00000000" w14:paraId="000002F3">
      <w:pPr>
        <w:pStyle w:val="Heading2"/>
        <w:numPr>
          <w:ilvl w:val="1"/>
          <w:numId w:val="4"/>
        </w:numPr>
        <w:spacing w:after="120" w:before="120" w:lineRule="auto"/>
        <w:ind w:left="720" w:hanging="720"/>
        <w:rPr>
          <w:sz w:val="24"/>
          <w:szCs w:val="24"/>
        </w:rPr>
      </w:pPr>
      <w:r w:rsidDel="00000000" w:rsidR="00000000" w:rsidRPr="00000000">
        <w:rPr>
          <w:sz w:val="24"/>
          <w:szCs w:val="24"/>
          <w:rtl w:val="0"/>
        </w:rPr>
        <w:t xml:space="preserve">Any Dispute raised by the Supplier does not prevent the Buyer withholding Charges in respect of:</w:t>
      </w:r>
    </w:p>
    <w:p w:rsidR="00000000" w:rsidDel="00000000" w:rsidP="00000000" w:rsidRDefault="00000000" w:rsidRPr="00000000" w14:paraId="000002F4">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the decision subject to the Dispute; or</w:t>
      </w:r>
    </w:p>
    <w:p w:rsidR="00000000" w:rsidDel="00000000" w:rsidP="00000000" w:rsidRDefault="00000000" w:rsidRPr="00000000" w14:paraId="000002F5">
      <w:pPr>
        <w:pStyle w:val="Heading3"/>
        <w:numPr>
          <w:ilvl w:val="2"/>
          <w:numId w:val="4"/>
        </w:numPr>
        <w:spacing w:after="120" w:before="120" w:lineRule="auto"/>
        <w:ind w:left="1440" w:hanging="720"/>
        <w:rPr>
          <w:sz w:val="24"/>
          <w:szCs w:val="24"/>
        </w:rPr>
      </w:pPr>
      <w:r w:rsidDel="00000000" w:rsidR="00000000" w:rsidRPr="00000000">
        <w:rPr>
          <w:sz w:val="24"/>
          <w:szCs w:val="24"/>
          <w:rtl w:val="0"/>
        </w:rPr>
        <w:t xml:space="preserve">any other matter to which this Paragraph 20 applies.</w:t>
      </w:r>
    </w:p>
    <w:p w:rsidR="00000000" w:rsidDel="00000000" w:rsidP="00000000" w:rsidRDefault="00000000" w:rsidRPr="00000000" w14:paraId="000002F6">
      <w:pPr>
        <w:pStyle w:val="Heading2"/>
        <w:numPr>
          <w:ilvl w:val="1"/>
          <w:numId w:val="4"/>
        </w:numPr>
        <w:spacing w:after="120" w:before="120" w:lineRule="auto"/>
        <w:ind w:left="720" w:hanging="720"/>
        <w:rPr>
          <w:sz w:val="24"/>
          <w:szCs w:val="24"/>
        </w:rPr>
      </w:pPr>
      <w:r w:rsidDel="00000000" w:rsidR="00000000" w:rsidRPr="00000000">
        <w:rPr>
          <w:sz w:val="24"/>
          <w:szCs w:val="24"/>
          <w:rtl w:val="0"/>
        </w:rPr>
        <w:t xml:space="preserve">Where any Dispute raised by the Supplier is resolved wholly or partially in its favour, the Buyer must return such sums as are specified in any agreement or other document setting out the resolution of the Dispute.</w:t>
      </w:r>
    </w:p>
    <w:p w:rsidR="00000000" w:rsidDel="00000000" w:rsidP="00000000" w:rsidRDefault="00000000" w:rsidRPr="00000000" w14:paraId="000002F7">
      <w:pPr>
        <w:pStyle w:val="Heading2"/>
        <w:numPr>
          <w:ilvl w:val="1"/>
          <w:numId w:val="4"/>
        </w:numPr>
        <w:spacing w:after="120" w:before="120" w:lineRule="auto"/>
        <w:ind w:left="720" w:hanging="720"/>
        <w:rPr>
          <w:sz w:val="24"/>
          <w:szCs w:val="24"/>
        </w:rPr>
      </w:pPr>
      <w:r w:rsidDel="00000000" w:rsidR="00000000" w:rsidRPr="00000000">
        <w:rPr>
          <w:sz w:val="24"/>
          <w:szCs w:val="24"/>
          <w:rtl w:val="0"/>
        </w:rPr>
        <w:t xml:space="preserve">The Buyer’s right to withhold or retain any amount under this Paragraph 20 are in addition to any other rights that the Buyer may have under the Contract or in Law, including any right to claim damages for Losses it suffers arising from the Default.</w:t>
      </w:r>
    </w:p>
    <w:p w:rsidR="00000000" w:rsidDel="00000000" w:rsidP="00000000" w:rsidRDefault="00000000" w:rsidRPr="00000000" w14:paraId="000002F8">
      <w:pPr>
        <w:pStyle w:val="Heading1"/>
        <w:numPr>
          <w:ilvl w:val="0"/>
          <w:numId w:val="4"/>
        </w:numPr>
        <w:spacing w:after="120" w:before="120" w:lineRule="auto"/>
        <w:ind w:left="720" w:hanging="720"/>
        <w:rPr/>
      </w:pPr>
      <w:bookmarkStart w:colFirst="0" w:colLast="0" w:name="_heading=h.nd7zsytd5bof" w:id="86"/>
      <w:bookmarkEnd w:id="86"/>
      <w:r w:rsidDel="00000000" w:rsidR="00000000" w:rsidRPr="00000000">
        <w:rPr>
          <w:rtl w:val="0"/>
        </w:rPr>
        <w:t xml:space="preserve">Access to Buyer System</w:t>
      </w:r>
      <w:bookmarkStart w:colFirst="0" w:colLast="0" w:name="bookmark=id.csjme5o5iwer" w:id="85"/>
      <w:bookmarkEnd w:id="85"/>
      <w:r w:rsidDel="00000000" w:rsidR="00000000" w:rsidRPr="00000000">
        <w:rPr>
          <w:rtl w:val="0"/>
        </w:rPr>
      </w:r>
    </w:p>
    <w:p w:rsidR="00000000" w:rsidDel="00000000" w:rsidP="00000000" w:rsidRDefault="00000000" w:rsidRPr="00000000" w14:paraId="000002F9">
      <w:pPr>
        <w:pStyle w:val="Heading2"/>
        <w:keepNext w:val="1"/>
        <w:numPr>
          <w:ilvl w:val="1"/>
          <w:numId w:val="4"/>
        </w:numPr>
        <w:spacing w:after="120" w:before="120" w:lineRule="auto"/>
        <w:ind w:left="720" w:hanging="720"/>
        <w:rPr>
          <w:sz w:val="24"/>
          <w:szCs w:val="24"/>
        </w:rPr>
      </w:pPr>
      <w:r w:rsidDel="00000000" w:rsidR="00000000" w:rsidRPr="00000000">
        <w:rPr>
          <w:sz w:val="24"/>
          <w:szCs w:val="24"/>
          <w:rtl w:val="0"/>
        </w:rPr>
        <w:t xml:space="preserve">Where the Supplier, a Sub-contractor or any of the Supplier Staff is granted access to the Buyer System or to the Buyer Equipment, it must comply with and ensure that all such Sub-contractors and Supplier Staff comply with, all rules, policies and guidance provided to it and as updated from time to time concerning the Buyer System or the Buyer Equipment.</w:t>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footerReference r:id="rId21" w:type="default"/>
          <w:type w:val="nextPage"/>
          <w:pgSz w:h="16838" w:w="11906" w:orient="portrait"/>
          <w:pgMar w:bottom="1440" w:top="1440" w:left="1440" w:right="1440" w:header="720" w:footer="720"/>
          <w:pgNumType w:start="1"/>
        </w:sectPr>
      </w:pPr>
      <w:r w:rsidDel="00000000" w:rsidR="00000000" w:rsidRPr="00000000">
        <w:rPr>
          <w:rtl w:val="0"/>
        </w:rPr>
      </w:r>
    </w:p>
    <w:bookmarkStart w:colFirst="0" w:colLast="0" w:name="bookmark=id.g0dznyhgaeot" w:id="87"/>
    <w:bookmarkEnd w:id="87"/>
    <w:p w:rsidR="00000000" w:rsidDel="00000000" w:rsidP="00000000" w:rsidRDefault="00000000" w:rsidRPr="00000000" w14:paraId="000002FB">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av54ugmuxkwc" w:id="88"/>
      <w:bookmarkEnd w:id="88"/>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Security requirements </w:t>
      </w:r>
    </w:p>
    <w:p w:rsidR="00000000" w:rsidDel="00000000" w:rsidP="00000000" w:rsidRDefault="00000000" w:rsidRPr="00000000" w14:paraId="000002FC">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jzpa7gsqmjqr" w:id="89"/>
      <w:bookmarkEnd w:id="8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w:t>
      </w:r>
    </w:p>
    <w:p w:rsidR="00000000" w:rsidDel="00000000" w:rsidP="00000000" w:rsidRDefault="00000000" w:rsidRPr="00000000" w14:paraId="000002F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quwedxhfxg9o" w:id="90"/>
      <w:bookmarkEnd w:id="9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Location for Relevant Activities</w:t>
      </w:r>
    </w:p>
    <w:p w:rsidR="00000000" w:rsidDel="00000000" w:rsidP="00000000" w:rsidRDefault="00000000" w:rsidRPr="00000000" w14:paraId="000002F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hdon29l4a8ki" w:id="91"/>
      <w:bookmarkEnd w:id="9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agreed with the Buyer, the Supplier must, and ensure that its Sub-contractors, at all times:</w:t>
      </w:r>
    </w:p>
    <w:p w:rsidR="00000000" w:rsidDel="00000000" w:rsidP="00000000" w:rsidRDefault="00000000" w:rsidRPr="00000000" w14:paraId="000002F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Services;</w:t>
      </w:r>
    </w:p>
    <w:p w:rsidR="00000000" w:rsidDel="00000000" w:rsidP="00000000" w:rsidRDefault="00000000" w:rsidRPr="00000000" w14:paraId="00000300">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any activity supporting or managing:</w:t>
      </w:r>
    </w:p>
    <w:p w:rsidR="00000000" w:rsidDel="00000000" w:rsidP="00000000" w:rsidRDefault="00000000" w:rsidRPr="00000000" w14:paraId="0000030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240" w:before="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Services;</w:t>
      </w:r>
    </w:p>
    <w:p w:rsidR="00000000" w:rsidDel="00000000" w:rsidP="00000000" w:rsidRDefault="00000000" w:rsidRPr="00000000" w14:paraId="0000030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Information Management System; or</w:t>
      </w:r>
    </w:p>
    <w:p w:rsidR="00000000" w:rsidDel="00000000" w:rsidP="00000000" w:rsidRDefault="00000000" w:rsidRPr="00000000" w14:paraId="0000030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Wider Information Management System; </w:t>
      </w:r>
    </w:p>
    <w:p w:rsidR="00000000" w:rsidDel="00000000" w:rsidP="00000000" w:rsidRDefault="00000000" w:rsidRPr="00000000" w14:paraId="0000030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store, access or Handle Government Data;</w:t>
      </w:r>
    </w:p>
    <w:p w:rsidR="00000000" w:rsidDel="00000000" w:rsidP="00000000" w:rsidRDefault="00000000" w:rsidRPr="00000000" w14:paraId="0000030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the Development Activity; and</w:t>
      </w:r>
    </w:p>
    <w:p w:rsidR="00000000" w:rsidDel="00000000" w:rsidP="00000000" w:rsidRDefault="00000000" w:rsidRPr="00000000" w14:paraId="0000030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host the Wider Information Management System, including any Sites</w:t>
      </w:r>
    </w:p>
    <w:p w:rsidR="00000000" w:rsidDel="00000000" w:rsidP="00000000" w:rsidRDefault="00000000" w:rsidRPr="00000000" w14:paraId="000003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Relevant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in or from the geographic areas permitted by the Buyer in Paragraph 1.</w:t>
      </w:r>
    </w:p>
    <w:p w:rsidR="00000000" w:rsidDel="00000000" w:rsidP="00000000" w:rsidRDefault="00000000" w:rsidRPr="00000000" w14:paraId="0000030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90teedj9tgc5" w:id="92"/>
      <w:bookmarkEnd w:id="9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not selected an option concerning location in Paragraph 1, the Supplier may only undertake the Relevant Activities in or from:</w:t>
      </w:r>
    </w:p>
    <w:p w:rsidR="00000000" w:rsidDel="00000000" w:rsidP="00000000" w:rsidRDefault="00000000" w:rsidRPr="00000000" w14:paraId="0000030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or</w:t>
      </w:r>
    </w:p>
    <w:p w:rsidR="00000000" w:rsidDel="00000000" w:rsidP="00000000" w:rsidRDefault="00000000" w:rsidRPr="00000000" w14:paraId="0000030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ggdvh7600zn" w:id="93"/>
      <w:bookmarkEnd w:id="9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territory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30C">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90lxz9wj0r49" w:id="94"/>
      <w:bookmarkEnd w:id="9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its Sub-contractors undertake the Relevant Activities in a facility operated by an entity where:</w:t>
      </w:r>
    </w:p>
    <w:p w:rsidR="00000000" w:rsidDel="00000000" w:rsidP="00000000" w:rsidRDefault="00000000" w:rsidRPr="00000000" w14:paraId="0000030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30E">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upsb96zp5cl" w:id="95"/>
      <w:bookmarkEnd w:id="9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binding agreement includes obligations on the entity in relation to security management equivalent to those imposed on Sub-contractors in this Schedule;</w:t>
      </w:r>
    </w:p>
    <w:p w:rsidR="00000000" w:rsidDel="00000000" w:rsidP="00000000" w:rsidRDefault="00000000" w:rsidRPr="00000000" w14:paraId="0000030F">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Sub-contractor has taken reasonable steps to assure itself that the entity complies with the binding agreement;</w:t>
      </w:r>
    </w:p>
    <w:p w:rsidR="00000000" w:rsidDel="00000000" w:rsidP="00000000" w:rsidRDefault="00000000" w:rsidRPr="00000000" w14:paraId="00000310">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1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w:t>
      </w:r>
    </w:p>
    <w:p w:rsidR="00000000" w:rsidDel="00000000" w:rsidP="00000000" w:rsidRDefault="00000000" w:rsidRPr="00000000" w14:paraId="0000031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entity; and</w:t>
      </w:r>
    </w:p>
    <w:p w:rsidR="00000000" w:rsidDel="00000000" w:rsidP="00000000" w:rsidRDefault="00000000" w:rsidRPr="00000000" w14:paraId="0000031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entity’s compliance with the binding agreement; and</w:t>
      </w:r>
    </w:p>
    <w:p w:rsidR="00000000" w:rsidDel="00000000" w:rsidP="00000000" w:rsidRDefault="00000000" w:rsidRPr="00000000" w14:paraId="0000031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31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cannot comply with one or more of the requirements of Paragraph 1.3:</w:t>
      </w:r>
    </w:p>
    <w:p w:rsidR="00000000" w:rsidDel="00000000" w:rsidP="00000000" w:rsidRDefault="00000000" w:rsidRPr="00000000" w14:paraId="00000316">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must provide the Buyer with such information as the Buyer requests concerning:</w:t>
      </w:r>
    </w:p>
    <w:p w:rsidR="00000000" w:rsidDel="00000000" w:rsidP="00000000" w:rsidRDefault="00000000" w:rsidRPr="00000000" w14:paraId="00000317">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controls in places at the relevant location or locations; and</w:t>
      </w:r>
    </w:p>
    <w:p w:rsidR="00000000" w:rsidDel="00000000" w:rsidP="00000000" w:rsidRDefault="00000000" w:rsidRPr="00000000" w14:paraId="0000031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certain security controls are not, or only partially, implemented the reasons for this;</w:t>
      </w:r>
    </w:p>
    <w:p w:rsidR="00000000" w:rsidDel="00000000" w:rsidP="00000000" w:rsidRDefault="00000000" w:rsidRPr="00000000" w14:paraId="0000031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grant approval to use that location or those locations, and that approval may include conditions; and</w:t>
      </w:r>
    </w:p>
    <w:p w:rsidR="00000000" w:rsidDel="00000000" w:rsidP="00000000" w:rsidRDefault="00000000" w:rsidRPr="00000000" w14:paraId="0000031A">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does not grant permission to use that location or those locations, the Supplier must, within such period as the Buyer may specify:</w:t>
      </w:r>
    </w:p>
    <w:p w:rsidR="00000000" w:rsidDel="00000000" w:rsidP="00000000" w:rsidRDefault="00000000" w:rsidRPr="00000000" w14:paraId="0000031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cease to store, access or Handle Government Data at that location or those locations;</w:t>
      </w:r>
    </w:p>
    <w:p w:rsidR="00000000" w:rsidDel="00000000" w:rsidP="00000000" w:rsidRDefault="00000000" w:rsidRPr="00000000" w14:paraId="0000031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sanitise, in accordance with instructions from the Buyer, such equipment within the information and communications technology system used to store, access or Handle Government Data at that location, or those locations, as the Buyer may specify.</w:t>
      </w:r>
    </w:p>
    <w:p w:rsidR="00000000" w:rsidDel="00000000" w:rsidP="00000000" w:rsidRDefault="00000000" w:rsidRPr="00000000" w14:paraId="0000031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Locations</w:t>
      </w:r>
    </w:p>
    <w:p w:rsidR="00000000" w:rsidDel="00000000" w:rsidP="00000000" w:rsidRDefault="00000000" w:rsidRPr="00000000" w14:paraId="0000031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all Support Locations are located only in the geographic areas permitted by the Buyer.</w:t>
      </w:r>
    </w:p>
    <w:p w:rsidR="00000000" w:rsidDel="00000000" w:rsidP="00000000" w:rsidRDefault="00000000" w:rsidRPr="00000000" w14:paraId="0000031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not selected an option concerning location in Paragraph 1, the Supplier may only locate Support Locations in:</w:t>
      </w:r>
    </w:p>
    <w:p w:rsidR="00000000" w:rsidDel="00000000" w:rsidP="00000000" w:rsidRDefault="00000000" w:rsidRPr="00000000" w14:paraId="0000032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United Kingdom; or</w:t>
      </w:r>
    </w:p>
    <w:p w:rsidR="00000000" w:rsidDel="00000000" w:rsidP="00000000" w:rsidRDefault="00000000" w:rsidRPr="00000000" w14:paraId="0000032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territory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32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its Sub-contractors operate the Support Locations in a facility operated by an entity where:</w:t>
      </w:r>
    </w:p>
    <w:p w:rsidR="00000000" w:rsidDel="00000000" w:rsidP="00000000" w:rsidRDefault="00000000" w:rsidRPr="00000000" w14:paraId="0000032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 has entered into a binding agreement with the Supplier or Sub-contractor (as applicable);</w:t>
      </w:r>
    </w:p>
    <w:p w:rsidR="00000000" w:rsidDel="00000000" w:rsidP="00000000" w:rsidRDefault="00000000" w:rsidRPr="00000000" w14:paraId="0000032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9gpy0ve4ez2g" w:id="96"/>
      <w:bookmarkEnd w:id="9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binding agreement includes obligations on the entity in relation to security management equivalent to those relating to Sub-contractors in this Schedule;</w:t>
      </w:r>
    </w:p>
    <w:p w:rsidR="00000000" w:rsidDel="00000000" w:rsidP="00000000" w:rsidRDefault="00000000" w:rsidRPr="00000000" w14:paraId="0000032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Sub-contractor has taken reasonable steps to assure itself that the entity complies with the binding agreement;</w:t>
      </w:r>
    </w:p>
    <w:p w:rsidR="00000000" w:rsidDel="00000000" w:rsidP="00000000" w:rsidRDefault="00000000" w:rsidRPr="00000000" w14:paraId="0000032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27">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w:t>
      </w:r>
    </w:p>
    <w:p w:rsidR="00000000" w:rsidDel="00000000" w:rsidP="00000000" w:rsidRDefault="00000000" w:rsidRPr="00000000" w14:paraId="0000032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entity; and</w:t>
      </w:r>
    </w:p>
    <w:p w:rsidR="00000000" w:rsidDel="00000000" w:rsidP="00000000" w:rsidRDefault="00000000" w:rsidRPr="00000000" w14:paraId="0000032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entity’s compliance with the binding agreement; and</w:t>
      </w:r>
    </w:p>
    <w:p w:rsidR="00000000" w:rsidDel="00000000" w:rsidP="00000000" w:rsidRDefault="00000000" w:rsidRPr="00000000" w14:paraId="0000032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not given the Supplier a Prohibition Notice under Paragraph 1.11.</w:t>
      </w:r>
    </w:p>
    <w:p w:rsidR="00000000" w:rsidDel="00000000" w:rsidP="00000000" w:rsidRDefault="00000000" w:rsidRPr="00000000" w14:paraId="0000032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Tools</w:t>
      </w:r>
    </w:p>
    <w:p w:rsidR="00000000" w:rsidDel="00000000" w:rsidP="00000000" w:rsidRDefault="00000000" w:rsidRPr="00000000" w14:paraId="0000032C">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o2hx5bocseh" w:id="97"/>
      <w:bookmarkEnd w:id="9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using any Third-party Tool, the Supplier must, and must ensure that its Sub-contractors:</w:t>
      </w:r>
    </w:p>
    <w:p w:rsidR="00000000" w:rsidDel="00000000" w:rsidP="00000000" w:rsidRDefault="00000000" w:rsidRPr="00000000" w14:paraId="0000032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Third-party Tool;</w:t>
      </w:r>
    </w:p>
    <w:p w:rsidR="00000000" w:rsidDel="00000000" w:rsidP="00000000" w:rsidRDefault="00000000" w:rsidRPr="00000000" w14:paraId="0000032E">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provided the Buyer with such information as the Buyer requires concerning:</w:t>
      </w:r>
    </w:p>
    <w:p w:rsidR="00000000" w:rsidDel="00000000" w:rsidP="00000000" w:rsidRDefault="00000000" w:rsidRPr="00000000" w14:paraId="0000032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arrangements with the provider of the Third-party Tool; and</w:t>
      </w:r>
    </w:p>
    <w:p w:rsidR="00000000" w:rsidDel="00000000" w:rsidP="00000000" w:rsidRDefault="00000000" w:rsidRPr="00000000" w14:paraId="0000033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due diligence undertaken by the Supplier or Sub-contractor; and</w:t>
      </w:r>
    </w:p>
    <w:p w:rsidR="00000000" w:rsidDel="00000000" w:rsidP="00000000" w:rsidRDefault="00000000" w:rsidRPr="00000000" w14:paraId="0000033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use a Third-party Tool in respect of which the Buyer has given the Supplier a Prohibition Notice under Paragraph 1.11.</w:t>
      </w:r>
    </w:p>
    <w:p w:rsidR="00000000" w:rsidDel="00000000" w:rsidP="00000000" w:rsidRDefault="00000000" w:rsidRPr="00000000" w14:paraId="0000033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use, and ensure that Sub-contractors use, only those Third-party Tools included in the Register of Sites, Support Locations and Third-party Tools.</w:t>
      </w:r>
    </w:p>
    <w:p w:rsidR="00000000" w:rsidDel="00000000" w:rsidP="00000000" w:rsidRDefault="00000000" w:rsidRPr="00000000" w14:paraId="00000333">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and must not allow Sub-contractors to, use:</w:t>
      </w:r>
    </w:p>
    <w:p w:rsidR="00000000" w:rsidDel="00000000" w:rsidP="00000000" w:rsidRDefault="00000000" w:rsidRPr="00000000" w14:paraId="00000334">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Third-party Tool other than for the activity specified for that Third-party Tool in the Register of Sites, Support Locations and Third-party Tools; or</w:t>
      </w:r>
    </w:p>
    <w:p w:rsidR="00000000" w:rsidDel="00000000" w:rsidP="00000000" w:rsidRDefault="00000000" w:rsidRPr="00000000" w14:paraId="00000335">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new Third-party Tool, or replace an existing Third-party Tool, without the permission of the Buyer.</w:t>
      </w:r>
    </w:p>
    <w:p w:rsidR="00000000" w:rsidDel="00000000" w:rsidP="00000000" w:rsidRDefault="00000000" w:rsidRPr="00000000" w14:paraId="0000033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iphhyp8u5vd" w:id="98"/>
      <w:bookmarkEnd w:id="9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Activities</w:t>
      </w:r>
    </w:p>
    <w:p w:rsidR="00000000" w:rsidDel="00000000" w:rsidP="00000000" w:rsidRDefault="00000000" w:rsidRPr="00000000" w14:paraId="00000337">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xq9x4yq5gau" w:id="99"/>
      <w:bookmarkEnd w:id="9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by notice in writing at any time give notice to the Supplier that it and its Sub-contractors must not:</w:t>
      </w:r>
    </w:p>
    <w:p w:rsidR="00000000" w:rsidDel="00000000" w:rsidP="00000000" w:rsidRDefault="00000000" w:rsidRPr="00000000" w14:paraId="0000033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or permit to be undertaken some or all of the Relevant Activities or operate Support Locations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any particular country or group of countries;</w:t>
      </w:r>
    </w:p>
    <w:p w:rsidR="00000000" w:rsidDel="00000000" w:rsidP="00000000" w:rsidRDefault="00000000" w:rsidRPr="00000000" w14:paraId="0000033A">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 using facilities operated by any particular entity or group of entities; or</w:t>
      </w:r>
    </w:p>
    <w:p w:rsidR="00000000" w:rsidDel="00000000" w:rsidP="00000000" w:rsidRDefault="00000000" w:rsidRPr="00000000" w14:paraId="0000033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 using any particular facility or group of facilities, whether operated by the Supplier, a Sub-contractor or a third -party entity; or</w:t>
      </w:r>
    </w:p>
    <w:p w:rsidR="00000000" w:rsidDel="00000000" w:rsidP="00000000" w:rsidRDefault="00000000" w:rsidRPr="00000000" w14:paraId="0000033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any specified Third-party Tool,</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Prohibition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3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Sub-contractor, on the date of the Prohibition Notice:</w:t>
      </w:r>
    </w:p>
    <w:p w:rsidR="00000000" w:rsidDel="00000000" w:rsidP="00000000" w:rsidRDefault="00000000" w:rsidRPr="00000000" w14:paraId="0000033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undertakes any Prohibited Activities;</w:t>
      </w:r>
    </w:p>
    <w:p w:rsidR="00000000" w:rsidDel="00000000" w:rsidP="00000000" w:rsidRDefault="00000000" w:rsidRPr="00000000" w14:paraId="0000034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operates any Support Locations; or</w:t>
      </w:r>
    </w:p>
    <w:p w:rsidR="00000000" w:rsidDel="00000000" w:rsidP="00000000" w:rsidRDefault="00000000" w:rsidRPr="00000000" w14:paraId="0000034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employs any Third-party Tool,</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affected by the notice, the Supplier must, and must procure that Sub-contractors, cease to undertake that Prohibited Activity or employ that Third-party Tool within 40 Working Days of the date of the Prohibition Notice.</w:t>
      </w:r>
    </w:p>
    <w:p w:rsidR="00000000" w:rsidDel="00000000" w:rsidP="00000000" w:rsidRDefault="00000000" w:rsidRPr="00000000" w14:paraId="00000343">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Physical Security</w:t>
      </w:r>
    </w:p>
    <w:p w:rsidR="00000000" w:rsidDel="00000000" w:rsidP="00000000" w:rsidRDefault="00000000" w:rsidRPr="00000000" w14:paraId="0000034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Sub-contractors ensure, that:</w:t>
      </w:r>
    </w:p>
    <w:p w:rsidR="00000000" w:rsidDel="00000000" w:rsidP="00000000" w:rsidRDefault="00000000" w:rsidRPr="00000000" w14:paraId="0000034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9ledjifw94g" w:id="100"/>
      <w:bookmarkEnd w:id="10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Sites, locations at which Relevant Activities are performed, or Support Locations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Locations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have the necessary physical protective security measures in place to prevent unauthorised access, damage and interference, whether malicious or otherwise, to Government Data;</w:t>
      </w:r>
    </w:p>
    <w:p w:rsidR="00000000" w:rsidDel="00000000" w:rsidP="00000000" w:rsidRDefault="00000000" w:rsidRPr="00000000" w14:paraId="0000034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operator of the Secure Location has prepared a physical security risk assessment and a site security plan for the Secure Location; and</w:t>
      </w:r>
    </w:p>
    <w:p w:rsidR="00000000" w:rsidDel="00000000" w:rsidP="00000000" w:rsidRDefault="00000000" w:rsidRPr="00000000" w14:paraId="0000034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physical security risk assessment and site security plan for each Secure Location:</w:t>
      </w:r>
    </w:p>
    <w:p w:rsidR="00000000" w:rsidDel="00000000" w:rsidP="00000000" w:rsidRDefault="00000000" w:rsidRPr="00000000" w14:paraId="0000034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considers whether different areas of the Secure Location require different security measures based on the functions of each area;</w:t>
      </w:r>
    </w:p>
    <w:p w:rsidR="00000000" w:rsidDel="00000000" w:rsidP="00000000" w:rsidRDefault="00000000" w:rsidRPr="00000000" w14:paraId="0000034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adopts a layered approach to physical security;</w:t>
      </w:r>
    </w:p>
    <w:p w:rsidR="00000000" w:rsidDel="00000000" w:rsidP="00000000" w:rsidRDefault="00000000" w:rsidRPr="00000000" w14:paraId="0000034A">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sections dealing with the following matters:</w:t>
      </w:r>
    </w:p>
    <w:p w:rsidR="00000000" w:rsidDel="00000000" w:rsidP="00000000" w:rsidRDefault="00000000" w:rsidRPr="00000000" w14:paraId="0000034B">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240" w:before="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perimeter of the Secure Location;</w:t>
      </w:r>
    </w:p>
    <w:p w:rsidR="00000000" w:rsidDel="00000000" w:rsidP="00000000" w:rsidRDefault="00000000" w:rsidRPr="00000000" w14:paraId="0000034C">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building fabric;</w:t>
      </w:r>
    </w:p>
    <w:p w:rsidR="00000000" w:rsidDel="00000000" w:rsidP="00000000" w:rsidRDefault="00000000" w:rsidRPr="00000000" w14:paraId="0000034D">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guarding;</w:t>
      </w:r>
    </w:p>
    <w:p w:rsidR="00000000" w:rsidDel="00000000" w:rsidP="00000000" w:rsidRDefault="00000000" w:rsidRPr="00000000" w14:paraId="0000034E">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visitor and people management;</w:t>
      </w:r>
    </w:p>
    <w:p w:rsidR="00000000" w:rsidDel="00000000" w:rsidP="00000000" w:rsidRDefault="00000000" w:rsidRPr="00000000" w14:paraId="0000034F">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server and communications rooms;</w:t>
      </w:r>
    </w:p>
    <w:p w:rsidR="00000000" w:rsidDel="00000000" w:rsidP="00000000" w:rsidRDefault="00000000" w:rsidRPr="00000000" w14:paraId="00000350">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protection of sensitive data;</w:t>
      </w:r>
    </w:p>
    <w:p w:rsidR="00000000" w:rsidDel="00000000" w:rsidP="00000000" w:rsidRDefault="00000000" w:rsidRPr="00000000" w14:paraId="00000351">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closed circuit television;</w:t>
      </w:r>
    </w:p>
    <w:p w:rsidR="00000000" w:rsidDel="00000000" w:rsidP="00000000" w:rsidRDefault="00000000" w:rsidRPr="00000000" w14:paraId="00000352">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automated access and control systems;</w:t>
      </w:r>
    </w:p>
    <w:p w:rsidR="00000000" w:rsidDel="00000000" w:rsidP="00000000" w:rsidRDefault="00000000" w:rsidRPr="00000000" w14:paraId="00000353">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intruder detection; and</w:t>
      </w:r>
    </w:p>
    <w:p w:rsidR="00000000" w:rsidDel="00000000" w:rsidP="00000000" w:rsidRDefault="00000000" w:rsidRPr="00000000" w14:paraId="00000354">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control rooms.</w:t>
      </w:r>
    </w:p>
    <w:p w:rsidR="00000000" w:rsidDel="00000000" w:rsidP="00000000" w:rsidRDefault="00000000" w:rsidRPr="00000000" w14:paraId="0000035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Buyer with the physical security risk assessment and site security plan for any Secure Location within 20 Working Days of a request by the Buyer.</w:t>
      </w:r>
    </w:p>
    <w:p w:rsidR="00000000" w:rsidDel="00000000" w:rsidP="00000000" w:rsidRDefault="00000000" w:rsidRPr="00000000" w14:paraId="00000356">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864ehl11bay" w:id="101"/>
      <w:bookmarkEnd w:id="10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Vetting, Training and Staff Access</w:t>
      </w:r>
    </w:p>
    <w:p w:rsidR="00000000" w:rsidDel="00000000" w:rsidP="00000000" w:rsidRDefault="00000000" w:rsidRPr="00000000" w14:paraId="0000035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Vetting before performing or managing Services</w:t>
      </w:r>
    </w:p>
    <w:p w:rsidR="00000000" w:rsidDel="00000000" w:rsidP="00000000" w:rsidRDefault="00000000" w:rsidRPr="00000000" w14:paraId="00000358">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wxuzhyfvfvd" w:id="102"/>
      <w:bookmarkEnd w:id="10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engage Supplier Staff, and must ensure that Sub-contractors do not engage Supplier Staff in:</w:t>
      </w:r>
    </w:p>
    <w:p w:rsidR="00000000" w:rsidDel="00000000" w:rsidP="00000000" w:rsidRDefault="00000000" w:rsidRPr="00000000" w14:paraId="0000035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relating to the provision or management of the Services; or</w:t>
      </w:r>
    </w:p>
    <w:p w:rsidR="00000000" w:rsidDel="00000000" w:rsidP="00000000" w:rsidRDefault="00000000" w:rsidRPr="00000000" w14:paraId="0000035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activity that allows or requires the Handling of Government Data,</w:t>
      </w:r>
    </w:p>
    <w:p w:rsidR="00000000" w:rsidDel="00000000" w:rsidP="00000000" w:rsidRDefault="00000000" w:rsidRPr="00000000" w14:paraId="0000035B">
      <w:pPr>
        <w:pStyle w:val="Heading3"/>
        <w:keepNext w:val="1"/>
        <w:spacing w:after="120" w:before="120" w:lineRule="auto"/>
        <w:ind w:left="720" w:firstLine="720"/>
        <w:rPr>
          <w:sz w:val="24"/>
          <w:szCs w:val="24"/>
        </w:rPr>
      </w:pPr>
      <w:r w:rsidDel="00000000" w:rsidR="00000000" w:rsidRPr="00000000">
        <w:rPr>
          <w:sz w:val="24"/>
          <w:szCs w:val="24"/>
          <w:rtl w:val="0"/>
        </w:rPr>
        <w:t xml:space="preserve">unless:</w:t>
      </w:r>
    </w:p>
    <w:p w:rsidR="00000000" w:rsidDel="00000000" w:rsidP="00000000" w:rsidRDefault="00000000" w:rsidRPr="00000000" w14:paraId="0000035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individual has passed the security checks listed in Paragraph 3.2; or</w:t>
      </w:r>
    </w:p>
    <w:p w:rsidR="00000000" w:rsidDel="00000000" w:rsidP="00000000" w:rsidRDefault="00000000" w:rsidRPr="00000000" w14:paraId="0000035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has given prior written permission for a named individual to perform a specific role.</w:t>
      </w:r>
    </w:p>
    <w:p w:rsidR="00000000" w:rsidDel="00000000" w:rsidP="00000000" w:rsidRDefault="00000000" w:rsidRPr="00000000" w14:paraId="0000035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kv1axh6y7y5" w:id="103"/>
      <w:bookmarkEnd w:id="10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3.1, the security checks are:</w:t>
      </w:r>
    </w:p>
    <w:p w:rsidR="00000000" w:rsidDel="00000000" w:rsidP="00000000" w:rsidRDefault="00000000" w:rsidRPr="00000000" w14:paraId="0000035F">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checks required for the HMG Baseline Personnel Security Standard (BPSS) to verify: </w:t>
      </w:r>
    </w:p>
    <w:p w:rsidR="00000000" w:rsidDel="00000000" w:rsidP="00000000" w:rsidRDefault="00000000" w:rsidRPr="00000000" w14:paraId="0000036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identity;</w:t>
      </w:r>
    </w:p>
    <w:p w:rsidR="00000000" w:rsidDel="00000000" w:rsidP="00000000" w:rsidRDefault="00000000" w:rsidRPr="00000000" w14:paraId="0000036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that individual will work in the United Kingdom, the individual’s nationality and immigration status so as to demonstrate that they have a right to work in the United Kingdom;</w:t>
      </w:r>
    </w:p>
    <w:p w:rsidR="00000000" w:rsidDel="00000000" w:rsidP="00000000" w:rsidRDefault="00000000" w:rsidRPr="00000000" w14:paraId="0000036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individual’s previous employment history; and</w:t>
      </w:r>
    </w:p>
    <w:p w:rsidR="00000000" w:rsidDel="00000000" w:rsidP="00000000" w:rsidRDefault="00000000" w:rsidRPr="00000000" w14:paraId="0000036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the individual has no Relevant Convictions;</w:t>
      </w:r>
    </w:p>
    <w:p w:rsidR="00000000" w:rsidDel="00000000" w:rsidP="00000000" w:rsidRDefault="00000000" w:rsidRPr="00000000" w14:paraId="0000036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national security vetting clearance to the level specified by the Buyer for such individuals or such roles as the Buyer may specify; or</w:t>
      </w:r>
    </w:p>
    <w:p w:rsidR="00000000" w:rsidDel="00000000" w:rsidP="00000000" w:rsidRDefault="00000000" w:rsidRPr="00000000" w14:paraId="00000365">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checks for the Supplier Staff of Sub-contractors as the Buyer may specify.</w:t>
      </w:r>
    </w:p>
    <w:p w:rsidR="00000000" w:rsidDel="00000000" w:rsidP="00000000" w:rsidRDefault="00000000" w:rsidRPr="00000000" w14:paraId="0000036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Exception for certain Sub-contractors</w:t>
      </w:r>
    </w:p>
    <w:p w:rsidR="00000000" w:rsidDel="00000000" w:rsidP="00000000" w:rsidRDefault="00000000" w:rsidRPr="00000000" w14:paraId="0000036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considers it cannot ensure that a Sub-contractor will undertake the relevant security checks on any Supplier Staff, it must:</w:t>
      </w:r>
    </w:p>
    <w:p w:rsidR="00000000" w:rsidDel="00000000" w:rsidP="00000000" w:rsidRDefault="00000000" w:rsidRPr="00000000" w14:paraId="0000036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practicable, and in any event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becoming aware of the issue, notify the Buyer;</w:t>
      </w:r>
    </w:p>
    <w:p w:rsidR="00000000" w:rsidDel="00000000" w:rsidP="00000000" w:rsidRDefault="00000000" w:rsidRPr="00000000" w14:paraId="00000369">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information relating to the Sub-contractor, its vetting processes and the roles the affected Supplier Staff will perform as the Buyer reasonably requires; and</w:t>
      </w:r>
    </w:p>
    <w:p w:rsidR="00000000" w:rsidDel="00000000" w:rsidP="00000000" w:rsidRDefault="00000000" w:rsidRPr="00000000" w14:paraId="0000036A">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at the Supplier’s cost, with all directions the Buyer may provide concerning the vetting of the affected Supplier Staff and the management of the Sub-contractor.</w:t>
      </w:r>
    </w:p>
    <w:p w:rsidR="00000000" w:rsidDel="00000000" w:rsidP="00000000" w:rsidRDefault="00000000" w:rsidRPr="00000000" w14:paraId="0000036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Annual training</w:t>
      </w:r>
    </w:p>
    <w:p w:rsidR="00000000" w:rsidDel="00000000" w:rsidP="00000000" w:rsidRDefault="00000000" w:rsidRPr="00000000" w14:paraId="0000036C">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all Supplier Staff, complete and pass security training at least once every calendar year that covers:</w:t>
      </w:r>
    </w:p>
    <w:p w:rsidR="00000000" w:rsidDel="00000000" w:rsidP="00000000" w:rsidRDefault="00000000" w:rsidRPr="00000000" w14:paraId="0000036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training concerning security and data handling;</w:t>
      </w:r>
    </w:p>
    <w:p w:rsidR="00000000" w:rsidDel="00000000" w:rsidP="00000000" w:rsidRDefault="00000000" w:rsidRPr="00000000" w14:paraId="0000036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Phishing, including the dangers from ransomware and other malware; and</w:t>
      </w:r>
    </w:p>
    <w:p w:rsidR="00000000" w:rsidDel="00000000" w:rsidP="00000000" w:rsidRDefault="00000000" w:rsidRPr="00000000" w14:paraId="0000036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Secure by Design Principles.</w:t>
      </w:r>
    </w:p>
    <w:p w:rsidR="00000000" w:rsidDel="00000000" w:rsidP="00000000" w:rsidRDefault="00000000" w:rsidRPr="00000000" w14:paraId="0000037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Staff access</w:t>
      </w:r>
    </w:p>
    <w:p w:rsidR="00000000" w:rsidDel="00000000" w:rsidP="00000000" w:rsidRDefault="00000000" w:rsidRPr="00000000" w14:paraId="0000037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individual Supplier Staff can access only the Government Data necessary to allow individuals to perform their role and fulfil their responsibilities in the provision of the Services.</w:t>
      </w:r>
    </w:p>
    <w:p w:rsidR="00000000" w:rsidDel="00000000" w:rsidP="00000000" w:rsidRDefault="00000000" w:rsidRPr="00000000" w14:paraId="0000037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 where individual Supplier Staff no longer require access to the Government Data or any part of the Government Data, their access to the Government Data or that part of the Government Data is revoked immediately when their requirement to access Government Data ceases.</w:t>
      </w:r>
    </w:p>
    <w:p w:rsidR="00000000" w:rsidDel="00000000" w:rsidP="00000000" w:rsidRDefault="00000000" w:rsidRPr="00000000" w14:paraId="0000037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requested by the Buyer, the Supplier must remove, and must ensure that Sub-contractors remove, an individual Supplier Staff’s access to the Government Data, or part of that Government Data specified by the Buyer, as soon as practicable and in any event within 24 hours of the request.</w:t>
      </w:r>
    </w:p>
    <w:p w:rsidR="00000000" w:rsidDel="00000000" w:rsidP="00000000" w:rsidRDefault="00000000" w:rsidRPr="00000000" w14:paraId="0000037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Remote Working</w:t>
      </w:r>
    </w:p>
    <w:p w:rsidR="00000000" w:rsidDel="00000000" w:rsidP="00000000" w:rsidRDefault="00000000" w:rsidRPr="00000000" w14:paraId="0000037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96xcscdn4wzj" w:id="104"/>
      <w:bookmarkEnd w:id="10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ensure that Sub-contractors ensure, that:</w:t>
      </w:r>
    </w:p>
    <w:p w:rsidR="00000000" w:rsidDel="00000000" w:rsidP="00000000" w:rsidRDefault="00000000" w:rsidRPr="00000000" w14:paraId="0000037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agreed otherwise in writing by the Buyer, Privileged Users do not undertake Remote Working;</w:t>
      </w:r>
    </w:p>
    <w:p w:rsidR="00000000" w:rsidDel="00000000" w:rsidP="00000000" w:rsidRDefault="00000000" w:rsidRPr="00000000" w14:paraId="0000037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permits Remote Working by Privileged Users, the Supplier ensures, and ensures that Sub-contractors ensure, that such Remote Working takes place only in accordance with any conditions imposed by the Buyer.</w:t>
      </w:r>
    </w:p>
    <w:p w:rsidR="00000000" w:rsidDel="00000000" w:rsidP="00000000" w:rsidRDefault="00000000" w:rsidRPr="00000000" w14:paraId="00000378">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wishes to permit Supplier Staff to undertake Remote Working, it must:</w:t>
      </w:r>
    </w:p>
    <w:p w:rsidR="00000000" w:rsidDel="00000000" w:rsidP="00000000" w:rsidRDefault="00000000" w:rsidRPr="00000000" w14:paraId="0000037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 and have approved by the Buyer the Remote Working Policy in accordance with this Paragraph;</w:t>
      </w:r>
    </w:p>
    <w:p w:rsidR="00000000" w:rsidDel="00000000" w:rsidP="00000000" w:rsidRDefault="00000000" w:rsidRPr="00000000" w14:paraId="0000037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undertake and, where applicable, ensure that any relevant Sub-contractors undertake, all steps required by the Remote Working Policy;</w:t>
      </w:r>
    </w:p>
    <w:p w:rsidR="00000000" w:rsidDel="00000000" w:rsidP="00000000" w:rsidRDefault="00000000" w:rsidRPr="00000000" w14:paraId="0000037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Supplier Staff undertake Remote Working only in accordance with the Remote Working Policy; and</w:t>
      </w:r>
    </w:p>
    <w:p w:rsidR="00000000" w:rsidDel="00000000" w:rsidP="00000000" w:rsidRDefault="00000000" w:rsidRPr="00000000" w14:paraId="0000037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not permit any Supplier Staff of the Supplier or any Sub-contractor to undertake Remote Working until the Remote Working Policy is approved by the Buyer.</w:t>
      </w:r>
    </w:p>
    <w:p w:rsidR="00000000" w:rsidDel="00000000" w:rsidP="00000000" w:rsidRDefault="00000000" w:rsidRPr="00000000" w14:paraId="0000037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Remote Working Policy must include or make provision for the following matters:</w:t>
      </w:r>
    </w:p>
    <w:p w:rsidR="00000000" w:rsidDel="00000000" w:rsidP="00000000" w:rsidRDefault="00000000" w:rsidRPr="00000000" w14:paraId="0000037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restricting or prohibiting Supplier Staff from printing documents in any Remote Location;</w:t>
      </w:r>
    </w:p>
    <w:p w:rsidR="00000000" w:rsidDel="00000000" w:rsidP="00000000" w:rsidRDefault="00000000" w:rsidRPr="00000000" w14:paraId="0000037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restricting or prohibiting Supplier Staff from downloading any Government Data to any End-user Device other than an End-user Device that:</w:t>
      </w:r>
    </w:p>
    <w:p w:rsidR="00000000" w:rsidDel="00000000" w:rsidP="00000000" w:rsidRDefault="00000000" w:rsidRPr="00000000" w14:paraId="0000038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provided by the Supplier or Sub-contractor (as appropriate); and</w:t>
      </w:r>
    </w:p>
    <w:p w:rsidR="00000000" w:rsidDel="00000000" w:rsidP="00000000" w:rsidRDefault="00000000" w:rsidRPr="00000000" w14:paraId="0000038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complies with the requirements set out in Paragraph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End-user Devices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8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Supplier Staff comply with the Expected Behaviours (so far as they are applicable);</w:t>
      </w:r>
    </w:p>
    <w:p w:rsidR="00000000" w:rsidDel="00000000" w:rsidP="00000000" w:rsidRDefault="00000000" w:rsidRPr="00000000" w14:paraId="0000038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giving effect to the Security Controls (so far as they are applicable);</w:t>
      </w:r>
    </w:p>
    <w:p w:rsidR="00000000" w:rsidDel="00000000" w:rsidP="00000000" w:rsidRDefault="00000000" w:rsidRPr="00000000" w14:paraId="0000038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different category of Supplier Staff subject to the proposed Remote Working Policy:</w:t>
      </w:r>
    </w:p>
    <w:p w:rsidR="00000000" w:rsidDel="00000000" w:rsidP="00000000" w:rsidRDefault="00000000" w:rsidRPr="00000000" w14:paraId="00000385">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386">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identified security risks arising from the proposed Handling in a Remote Location;</w:t>
      </w:r>
    </w:p>
    <w:p w:rsidR="00000000" w:rsidDel="00000000" w:rsidP="00000000" w:rsidRDefault="00000000" w:rsidRPr="00000000" w14:paraId="00000387">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mitigations, controls and security measures the Supplier or Sub-contractor (as applicable) will implement to mitigate the identified risks;</w:t>
      </w:r>
    </w:p>
    <w:p w:rsidR="00000000" w:rsidDel="00000000" w:rsidP="00000000" w:rsidRDefault="00000000" w:rsidRPr="00000000" w14:paraId="0000038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residual risk levels following the implementation of those mitigations, controls and measures;</w:t>
      </w:r>
    </w:p>
    <w:p w:rsidR="00000000" w:rsidDel="00000000" w:rsidP="00000000" w:rsidRDefault="00000000" w:rsidRPr="00000000" w14:paraId="0000038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Supplier or Sub-contractor (as applicable) will implement the proposed mitigations, controls and measures; and</w:t>
      </w:r>
    </w:p>
    <w:p w:rsidR="00000000" w:rsidDel="00000000" w:rsidP="00000000" w:rsidRDefault="00000000" w:rsidRPr="00000000" w14:paraId="0000038A">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business rules with which the Supplier Staff must comply; and</w:t>
      </w:r>
    </w:p>
    <w:p w:rsidR="00000000" w:rsidDel="00000000" w:rsidP="00000000" w:rsidRDefault="00000000" w:rsidRPr="00000000" w14:paraId="0000038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or the Sub-contractor (as applicable) will:</w:t>
      </w:r>
    </w:p>
    <w:p w:rsidR="00000000" w:rsidDel="00000000" w:rsidP="00000000" w:rsidRDefault="00000000" w:rsidRPr="00000000" w14:paraId="0000038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the Remote Working Policy and business rules to Supplier Staff; and</w:t>
      </w:r>
    </w:p>
    <w:p w:rsidR="00000000" w:rsidDel="00000000" w:rsidP="00000000" w:rsidRDefault="00000000" w:rsidRPr="00000000" w14:paraId="0000038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enforce the Remote Working Plan and business rules.</w:t>
      </w:r>
    </w:p>
    <w:p w:rsidR="00000000" w:rsidDel="00000000" w:rsidP="00000000" w:rsidRDefault="00000000" w:rsidRPr="00000000" w14:paraId="0000038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8lvgx4l9dtn0" w:id="105"/>
      <w:bookmarkEnd w:id="10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 submit a proposed Remote Working Policy to the Buyer for consideration at any time.</w:t>
      </w:r>
    </w:p>
    <w:p w:rsidR="00000000" w:rsidDel="00000000" w:rsidP="00000000" w:rsidRDefault="00000000" w:rsidRPr="00000000" w14:paraId="0000038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within 20 Working Days of the submission of a proposed Remote Working Plan, either:</w:t>
      </w:r>
    </w:p>
    <w:p w:rsidR="00000000" w:rsidDel="00000000" w:rsidP="00000000" w:rsidRDefault="00000000" w:rsidRPr="00000000" w14:paraId="0000039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approve the proposed Remote Working Policy, in which case the Supplier must, and ensure that any applicable Sub-contractor, implements the approved Remote Working Plan in accordance with its terms; or</w:t>
      </w:r>
    </w:p>
    <w:p w:rsidR="00000000" w:rsidDel="00000000" w:rsidP="00000000" w:rsidRDefault="00000000" w:rsidRPr="00000000" w14:paraId="0000039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proposed Remote Working Policy, in which case:</w:t>
      </w:r>
    </w:p>
    <w:p w:rsidR="00000000" w:rsidDel="00000000" w:rsidP="00000000" w:rsidRDefault="00000000" w:rsidRPr="00000000" w14:paraId="0000039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set out any changes to the proposed Remote Working Policy the Buyer requires to make the plan capable of approval; and</w:t>
      </w:r>
    </w:p>
    <w:p w:rsidR="00000000" w:rsidDel="00000000" w:rsidP="00000000" w:rsidRDefault="00000000" w:rsidRPr="00000000" w14:paraId="0000039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may:</w:t>
      </w:r>
    </w:p>
    <w:p w:rsidR="00000000" w:rsidDel="00000000" w:rsidP="00000000" w:rsidRDefault="00000000" w:rsidRPr="00000000" w14:paraId="00000394">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revise the proposed Remote Working Plan; and</w:t>
      </w:r>
    </w:p>
    <w:p w:rsidR="00000000" w:rsidDel="00000000" w:rsidP="00000000" w:rsidRDefault="00000000" w:rsidRPr="00000000" w14:paraId="00000395">
      <w:pPr>
        <w:keepNext w:val="0"/>
        <w:keepLines w:val="0"/>
        <w:pageBreakBefore w:val="0"/>
        <w:widowControl w:val="1"/>
        <w:numPr>
          <w:ilvl w:val="4"/>
          <w:numId w:val="16"/>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re-submit the proposed Remote Working Plan to the Buyer for approval under Paragraph 3.11.</w:t>
      </w:r>
    </w:p>
    <w:p w:rsidR="00000000" w:rsidDel="00000000" w:rsidP="00000000" w:rsidRDefault="00000000" w:rsidRPr="00000000" w14:paraId="00000396">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pg51at85t8d" w:id="106"/>
      <w:bookmarkEnd w:id="10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End-user Devices</w:t>
      </w:r>
    </w:p>
    <w:p w:rsidR="00000000" w:rsidDel="00000000" w:rsidP="00000000" w:rsidRDefault="00000000" w:rsidRPr="00000000" w14:paraId="00000397">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manage, and must ensure that all Sub-contractors manage, all End-user Devices on which Government Data or Code is stored or Handled in accordance the following requirements:</w:t>
      </w:r>
    </w:p>
    <w:p w:rsidR="00000000" w:rsidDel="00000000" w:rsidP="00000000" w:rsidRDefault="00000000" w:rsidRPr="00000000" w14:paraId="0000039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operating system and any applications that store, Handle or have access to Government Data or Code must be in current support by the vendor, or the relevant community in the case of open source operating systems or applications;</w:t>
      </w:r>
    </w:p>
    <w:p w:rsidR="00000000" w:rsidDel="00000000" w:rsidP="00000000" w:rsidRDefault="00000000" w:rsidRPr="00000000" w14:paraId="0000039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users must authenticate before gaining access;</w:t>
      </w:r>
    </w:p>
    <w:p w:rsidR="00000000" w:rsidDel="00000000" w:rsidP="00000000" w:rsidRDefault="00000000" w:rsidRPr="00000000" w14:paraId="0000039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Government Data and Code must be encrypted using an encryption tool agreed to by the Buyer;</w:t>
      </w:r>
    </w:p>
    <w:p w:rsidR="00000000" w:rsidDel="00000000" w:rsidP="00000000" w:rsidRDefault="00000000" w:rsidRPr="00000000" w14:paraId="0000039B">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End-user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39C">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End-user Device must be managed in a way that allows for the application of technical policies and controls over applications that have access to Government Data and Code to ensure the security of that Government Data and Code;</w:t>
      </w:r>
    </w:p>
    <w:p w:rsidR="00000000" w:rsidDel="00000000" w:rsidP="00000000" w:rsidRDefault="00000000" w:rsidRPr="00000000" w14:paraId="0000039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Suppler or Sub-contractor, as applicable, can, without physical access to the End-user Device, remove or make inaccessible all Government Data or Code stored on the device and prevent any user or group of users from accessing the device; and</w:t>
      </w:r>
    </w:p>
    <w:p w:rsidR="00000000" w:rsidDel="00000000" w:rsidP="00000000" w:rsidRDefault="00000000" w:rsidRPr="00000000" w14:paraId="0000039E">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End-user Devices are within the scope of any Relevant Certification.</w:t>
      </w:r>
    </w:p>
    <w:p w:rsidR="00000000" w:rsidDel="00000000" w:rsidP="00000000" w:rsidRDefault="00000000" w:rsidRPr="00000000" w14:paraId="0000039F">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comply, and ensure that all Sub-contractors comply, with the recommendations in NCSC Device Guidance as if those recommendations were incorporated as specific obligations under the Contract.</w:t>
      </w:r>
    </w:p>
    <w:p w:rsidR="00000000" w:rsidDel="00000000" w:rsidP="00000000" w:rsidRDefault="00000000" w:rsidRPr="00000000" w14:paraId="000003A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is any conflict between the requirements of this Schedule and the requirements of the NCSC Device Guidance, the requirements of this Schedule take precedence.</w:t>
      </w:r>
    </w:p>
    <w:p w:rsidR="00000000" w:rsidDel="00000000" w:rsidP="00000000" w:rsidRDefault="00000000" w:rsidRPr="00000000" w14:paraId="000003A1">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l7a5vu2l2e7" w:id="107"/>
      <w:bookmarkEnd w:id="10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Hardware and software support</w:t>
      </w:r>
    </w:p>
    <w:p w:rsidR="00000000" w:rsidDel="00000000" w:rsidP="00000000" w:rsidRDefault="00000000" w:rsidRPr="00000000" w14:paraId="000003A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cflp91bnnkyz" w:id="108"/>
      <w:bookmarkEnd w:id="10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using any software as part of the Supplier Information Management System, the Supplier must:</w:t>
      </w:r>
    </w:p>
    <w:p w:rsidR="00000000" w:rsidDel="00000000" w:rsidP="00000000" w:rsidRDefault="00000000" w:rsidRPr="00000000" w14:paraId="000003A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software; and</w:t>
      </w:r>
    </w:p>
    <w:p w:rsidR="00000000" w:rsidDel="00000000" w:rsidP="00000000" w:rsidRDefault="00000000" w:rsidRPr="00000000" w14:paraId="000003A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there are any recognised security vulnerabilities, either:</w:t>
      </w:r>
    </w:p>
    <w:p w:rsidR="00000000" w:rsidDel="00000000" w:rsidP="00000000" w:rsidRDefault="00000000" w:rsidRPr="00000000" w14:paraId="000003A5">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vulnerabilities; or</w:t>
      </w:r>
    </w:p>
    <w:p w:rsidR="00000000" w:rsidDel="00000000" w:rsidP="00000000" w:rsidRDefault="00000000" w:rsidRPr="00000000" w14:paraId="000003A6">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design of the Supplier Information Management System mitigates those vulnerabilities.</w:t>
      </w:r>
    </w:p>
    <w:p w:rsidR="00000000" w:rsidDel="00000000" w:rsidP="00000000" w:rsidRDefault="00000000" w:rsidRPr="00000000" w14:paraId="000003A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all software used to provide the Services remains at all times in full security support, including any extended or bespoke security support.</w:t>
      </w:r>
    </w:p>
    <w:p w:rsidR="00000000" w:rsidDel="00000000" w:rsidP="00000000" w:rsidRDefault="00000000" w:rsidRPr="00000000" w14:paraId="000003A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produce and maintain a register of all software that forms the Supplier Information Management System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Support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A9">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Support Register must include in respect of each item of software:</w:t>
      </w:r>
    </w:p>
    <w:p w:rsidR="00000000" w:rsidDel="00000000" w:rsidP="00000000" w:rsidRDefault="00000000" w:rsidRPr="00000000" w14:paraId="000003A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identified with the software and the steps the Supplier has taken to remedy or mitigate those vulnerabilities;</w:t>
      </w:r>
    </w:p>
    <w:p w:rsidR="00000000" w:rsidDel="00000000" w:rsidP="00000000" w:rsidRDefault="00000000" w:rsidRPr="00000000" w14:paraId="000003A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so far as it is known, that the item will cease to be in mainstream security support; and</w:t>
      </w:r>
    </w:p>
    <w:p w:rsidR="00000000" w:rsidDel="00000000" w:rsidP="00000000" w:rsidRDefault="00000000" w:rsidRPr="00000000" w14:paraId="000003A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plans to upgrade the item before it ceases to be in mainstream security support.</w:t>
      </w:r>
    </w:p>
    <w:p w:rsidR="00000000" w:rsidDel="00000000" w:rsidP="00000000" w:rsidRDefault="00000000" w:rsidRPr="00000000" w14:paraId="000003AD">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3AE">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Support Register:</w:t>
      </w:r>
    </w:p>
    <w:p w:rsidR="00000000" w:rsidDel="00000000" w:rsidP="00000000" w:rsidRDefault="00000000" w:rsidRPr="00000000" w14:paraId="000003A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becoming aware of any new vulnerability in any item of software;</w:t>
      </w:r>
    </w:p>
    <w:p w:rsidR="00000000" w:rsidDel="00000000" w:rsidP="00000000" w:rsidRDefault="00000000" w:rsidRPr="00000000" w14:paraId="000003B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becoming aware of the date on which, or any change to the date on which, any item of software will cease to be in mainstream security report;</w:t>
      </w:r>
    </w:p>
    <w:p w:rsidR="00000000" w:rsidDel="00000000" w:rsidP="00000000" w:rsidRDefault="00000000" w:rsidRPr="00000000" w14:paraId="000003B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introducing new software, or removing existing software, from the Supplier Information Management System; and</w:t>
      </w:r>
    </w:p>
    <w:p w:rsidR="00000000" w:rsidDel="00000000" w:rsidP="00000000" w:rsidRDefault="00000000" w:rsidRPr="00000000" w14:paraId="000003B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12 months;</w:t>
      </w:r>
    </w:p>
    <w:p w:rsidR="00000000" w:rsidDel="00000000" w:rsidP="00000000" w:rsidRDefault="00000000" w:rsidRPr="00000000" w14:paraId="000003B3">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Support Register:</w:t>
      </w:r>
    </w:p>
    <w:p w:rsidR="00000000" w:rsidDel="00000000" w:rsidP="00000000" w:rsidRDefault="00000000" w:rsidRPr="00000000" w14:paraId="000003B4">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Support Register; and</w:t>
      </w:r>
    </w:p>
    <w:p w:rsidR="00000000" w:rsidDel="00000000" w:rsidP="00000000" w:rsidRDefault="00000000" w:rsidRPr="00000000" w14:paraId="000003B5">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3B6">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element of the Supplier Information Management System consists of COTS Software, the Supplier shall ensure:</w:t>
      </w:r>
    </w:p>
    <w:p w:rsidR="00000000" w:rsidDel="00000000" w:rsidP="00000000" w:rsidRDefault="00000000" w:rsidRPr="00000000" w14:paraId="000003B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elements are always in mainstream or extended security support from the relevant vendor; and</w:t>
      </w:r>
    </w:p>
    <w:p w:rsidR="00000000" w:rsidDel="00000000" w:rsidP="00000000" w:rsidRDefault="00000000" w:rsidRPr="00000000" w14:paraId="000003B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COTS Software is not more than one version or major release behind the latest version of the software.</w:t>
      </w:r>
    </w:p>
    <w:p w:rsidR="00000000" w:rsidDel="00000000" w:rsidP="00000000" w:rsidRDefault="00000000" w:rsidRPr="00000000" w14:paraId="000003B9">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all hardware used to provide the Services, whether used by the Supplier or any Sub-contractor is, at all times, remains in mainstream vendor support, that is, that in respect of the hardware, the vendor continues to provide:</w:t>
      </w:r>
    </w:p>
    <w:p w:rsidR="00000000" w:rsidDel="00000000" w:rsidP="00000000" w:rsidRDefault="00000000" w:rsidRPr="00000000" w14:paraId="000003B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firmware updates to the hardware; and</w:t>
      </w:r>
    </w:p>
    <w:p w:rsidR="00000000" w:rsidDel="00000000" w:rsidP="00000000" w:rsidRDefault="00000000" w:rsidRPr="00000000" w14:paraId="000003B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physical repair or replacement service for the hardware.</w:t>
      </w:r>
    </w:p>
    <w:p w:rsidR="00000000" w:rsidDel="00000000" w:rsidP="00000000" w:rsidRDefault="00000000" w:rsidRPr="00000000" w14:paraId="000003B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5w9d3mxm4so" w:id="109"/>
      <w:bookmarkEnd w:id="10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p>
    <w:p w:rsidR="00000000" w:rsidDel="00000000" w:rsidP="00000000" w:rsidRDefault="00000000" w:rsidRPr="00000000" w14:paraId="000003BD">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yisx11b6q3g0" w:id="110"/>
      <w:bookmarkEnd w:id="1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Encryption</w:t>
      </w:r>
    </w:p>
    <w:p w:rsidR="00000000" w:rsidDel="00000000" w:rsidP="00000000" w:rsidRDefault="00000000" w:rsidRPr="00000000" w14:paraId="000003B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serf22x88tll" w:id="111"/>
      <w:bookmarkEnd w:id="1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Handling any Government Data, the Supplier must agree with the Buyer the encryption methods that it and any Sub-contractors that Handle Government Data will use to comply with this Paragraph 6.</w:t>
      </w:r>
      <w:r w:rsidDel="00000000" w:rsidR="00000000" w:rsidRPr="00000000">
        <w:rPr>
          <w:rtl w:val="0"/>
        </w:rPr>
      </w:r>
    </w:p>
    <w:p w:rsidR="00000000" w:rsidDel="00000000" w:rsidP="00000000" w:rsidRDefault="00000000" w:rsidRPr="00000000" w14:paraId="000003B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vond80es7yct" w:id="112"/>
      <w:bookmarkEnd w:id="1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this Paragraph 6 requires Government Data to be encrypted, the Supplier must use, and ensure that Sub-contractors use, the methods agreed by the Buyer under Paragraph 6.1.</w:t>
      </w:r>
      <w:r w:rsidDel="00000000" w:rsidR="00000000" w:rsidRPr="00000000">
        <w:rPr>
          <w:rtl w:val="0"/>
        </w:rPr>
      </w:r>
    </w:p>
    <w:p w:rsidR="00000000" w:rsidDel="00000000" w:rsidP="00000000" w:rsidRDefault="00000000" w:rsidRPr="00000000" w14:paraId="000003C0">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1ny3pnr7ajy" w:id="113"/>
      <w:bookmarkEnd w:id="1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Paragraph 6.4 applies, the Supplier must ensure, and must ensure that all Sub-contractors ensure, that Government Data is encrypted:</w:t>
      </w:r>
    </w:p>
    <w:p w:rsidR="00000000" w:rsidDel="00000000" w:rsidP="00000000" w:rsidRDefault="00000000" w:rsidRPr="00000000" w14:paraId="000003C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stored at any time when no operation is being performed on it, including when stored on any portable storage media; and</w:t>
      </w:r>
    </w:p>
    <w:p w:rsidR="00000000" w:rsidDel="00000000" w:rsidP="00000000" w:rsidRDefault="00000000" w:rsidRPr="00000000" w14:paraId="000003C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transmitted.</w:t>
      </w:r>
    </w:p>
    <w:p w:rsidR="00000000" w:rsidDel="00000000" w:rsidP="00000000" w:rsidRDefault="00000000" w:rsidRPr="00000000" w14:paraId="000003C3">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3kt83yxqole" w:id="114"/>
      <w:bookmarkEnd w:id="1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cannot encrypt Government Data as required by Paragraph 6.2, the Supplier must:</w:t>
      </w:r>
    </w:p>
    <w:p w:rsidR="00000000" w:rsidDel="00000000" w:rsidP="00000000" w:rsidRDefault="00000000" w:rsidRPr="00000000" w14:paraId="000003C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dga6o9u6m9c" w:id="115"/>
      <w:bookmarkEnd w:id="1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inform the Buyer of the subset or subsets of Government Data it cannot encrypt and the circumstances in which and the reasons why it cannot do so;</w:t>
      </w:r>
    </w:p>
    <w:p w:rsidR="00000000" w:rsidDel="00000000" w:rsidP="00000000" w:rsidRDefault="00000000" w:rsidRPr="00000000" w14:paraId="000003C5">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4990zu1sp1m" w:id="116"/>
      <w:bookmarkEnd w:id="1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details of the protective measures the Supplier or Sub-contractor (as applicable) proposes to take to provide equivalent protection to the Buyer as encryption;</w:t>
      </w:r>
    </w:p>
    <w:p w:rsidR="00000000" w:rsidDel="00000000" w:rsidP="00000000" w:rsidRDefault="00000000" w:rsidRPr="00000000" w14:paraId="000003C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such additional information relating to the information provided under Paragraphs 6.4.1 and 6.4.2 as the Buyer may require.</w:t>
      </w:r>
    </w:p>
    <w:p w:rsidR="00000000" w:rsidDel="00000000" w:rsidP="00000000" w:rsidRDefault="00000000" w:rsidRPr="00000000" w14:paraId="000003C7">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the Supplier and, where the Buyer requires, any relevant Sub-contractor shall meet to agree appropriate protective measures for the unencrypted Government Data.</w:t>
      </w:r>
    </w:p>
    <w:p w:rsidR="00000000" w:rsidDel="00000000" w:rsidP="00000000" w:rsidRDefault="00000000" w:rsidRPr="00000000" w14:paraId="000003C8">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 Supplier reach agreement, the Supplier must update the Security Management Plan to include:</w:t>
      </w:r>
    </w:p>
    <w:p w:rsidR="00000000" w:rsidDel="00000000" w:rsidP="00000000" w:rsidRDefault="00000000" w:rsidRPr="00000000" w14:paraId="000003C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subset or subsets of Government Data not encrypted and the circumstances in which that will occur; and</w:t>
      </w:r>
    </w:p>
    <w:p w:rsidR="00000000" w:rsidDel="00000000" w:rsidP="00000000" w:rsidRDefault="00000000" w:rsidRPr="00000000" w14:paraId="000003CA">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protective measure that the Supplier and/or Sub-contractor will put in place in respect of the unencrypted Government Data.</w:t>
      </w:r>
    </w:p>
    <w:p w:rsidR="00000000" w:rsidDel="00000000" w:rsidP="00000000" w:rsidRDefault="00000000" w:rsidRPr="00000000" w14:paraId="000003C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 Supplier do not reach agreement within 40 Working Days of the date on which the Supplier first notified the Buyer that it could not encrypt certain Government Data, either party may refer the matter to be determined by an expert in accordance with the Dispute Resolution Procedure.</w:t>
      </w:r>
    </w:p>
    <w:p w:rsidR="00000000" w:rsidDel="00000000" w:rsidP="00000000" w:rsidRDefault="00000000" w:rsidRPr="00000000" w14:paraId="000003CC">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b7vx0dpisigt" w:id="117"/>
      <w:bookmarkEnd w:id="1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of Government Data</w:t>
      </w:r>
    </w:p>
    <w:p w:rsidR="00000000" w:rsidDel="00000000" w:rsidP="00000000" w:rsidRDefault="00000000" w:rsidRPr="00000000" w14:paraId="000003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Backups and recovery of Government Data</w:t>
      </w:r>
    </w:p>
    <w:p w:rsidR="00000000" w:rsidDel="00000000" w:rsidP="00000000" w:rsidRDefault="00000000" w:rsidRPr="00000000" w14:paraId="000003C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backup and recover the Government Data in accordance with the Backup and Recovery Plan to ensure the recovery point objective and recovery time objective in Paragraph 7.3.1.</w:t>
      </w:r>
    </w:p>
    <w:p w:rsidR="00000000" w:rsidDel="00000000" w:rsidP="00000000" w:rsidRDefault="00000000" w:rsidRPr="00000000" w14:paraId="000003C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backup system operated by the Supplier or Sub-contractor forms part of the Supplier System or that Sub-contractor’s System to which this Schedule and the security requirements in Appendix 1 apply.</w:t>
      </w:r>
    </w:p>
    <w:p w:rsidR="00000000" w:rsidDel="00000000" w:rsidP="00000000" w:rsidRDefault="00000000" w:rsidRPr="00000000" w14:paraId="000003D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Backup and Recovery Plan</w:t>
      </w:r>
    </w:p>
    <w:p w:rsidR="00000000" w:rsidDel="00000000" w:rsidP="00000000" w:rsidRDefault="00000000" w:rsidRPr="00000000" w14:paraId="000003D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required by the Buyer, the Backup and Recovery Plan must provide for:</w:t>
      </w:r>
    </w:p>
    <w:p w:rsidR="00000000" w:rsidDel="00000000" w:rsidP="00000000" w:rsidRDefault="00000000" w:rsidRPr="00000000" w14:paraId="000003D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idaw5b2bpi" w:id="118"/>
      <w:bookmarkEnd w:id="1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case of a full or partial failure of the Supplier System or a Sub-contractor’s System:</w:t>
      </w:r>
    </w:p>
    <w:p w:rsidR="00000000" w:rsidDel="00000000" w:rsidP="00000000" w:rsidRDefault="00000000" w:rsidRPr="00000000" w14:paraId="000003D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recovery time objective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D4">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l6bbkfb53s3" w:id="119"/>
      <w:bookmarkEnd w:id="1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recovery point objective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D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retention period of </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period</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D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doing so, the Backup and Recovery Plan must ensure that in respect of any backup system operated by the Supplier or a Sub-contractor:</w:t>
      </w:r>
    </w:p>
    <w:p w:rsidR="00000000" w:rsidDel="00000000" w:rsidP="00000000" w:rsidRDefault="00000000" w:rsidRPr="00000000" w14:paraId="000003D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location for Government Data is sufficiently physically and logically separate from the rest of the Supplier System or a Sub-contractor’s System that it is not affected by any Disaster affecting the rest of the Supplier System or a Sub-contractor’s System;</w:t>
      </w:r>
    </w:p>
    <w:p w:rsidR="00000000" w:rsidDel="00000000" w:rsidP="00000000" w:rsidRDefault="00000000" w:rsidRPr="00000000" w14:paraId="000003D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sufficient storage volume for the amount of Government Data to be backed up;</w:t>
      </w:r>
    </w:p>
    <w:p w:rsidR="00000000" w:rsidDel="00000000" w:rsidP="00000000" w:rsidRDefault="00000000" w:rsidRPr="00000000" w14:paraId="000003D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back-up media for Government Data is used in accordance with the manufacturer’s usage recommendations;</w:t>
      </w:r>
    </w:p>
    <w:p w:rsidR="00000000" w:rsidDel="00000000" w:rsidP="00000000" w:rsidRDefault="00000000" w:rsidRPr="00000000" w14:paraId="000003D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newer backups of Government Data do not overwrite existing backups made during the retention period specified in Paragraph 7.3.1(b);</w:t>
      </w:r>
    </w:p>
    <w:p w:rsidR="00000000" w:rsidDel="00000000" w:rsidP="00000000" w:rsidRDefault="00000000" w:rsidRPr="00000000" w14:paraId="000003D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backups of Government Data to:</w:t>
      </w:r>
    </w:p>
    <w:p w:rsidR="00000000" w:rsidDel="00000000" w:rsidP="00000000" w:rsidRDefault="00000000" w:rsidRPr="00000000" w14:paraId="000003D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identifies any backup failure; and</w:t>
      </w:r>
    </w:p>
    <w:p w:rsidR="00000000" w:rsidDel="00000000" w:rsidP="00000000" w:rsidRDefault="00000000" w:rsidRPr="00000000" w14:paraId="000003D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the Government Data backed up;</w:t>
      </w:r>
    </w:p>
    <w:p w:rsidR="00000000" w:rsidDel="00000000" w:rsidP="00000000" w:rsidRDefault="00000000" w:rsidRPr="00000000" w14:paraId="000003D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backup failure is remedied promptly;</w:t>
      </w:r>
    </w:p>
    <w:p w:rsidR="00000000" w:rsidDel="00000000" w:rsidP="00000000" w:rsidRDefault="00000000" w:rsidRPr="00000000" w14:paraId="000003D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backup system monitors the recovery of Government Data to:</w:t>
      </w:r>
    </w:p>
    <w:p w:rsidR="00000000" w:rsidDel="00000000" w:rsidP="00000000" w:rsidRDefault="00000000" w:rsidRPr="00000000" w14:paraId="000003E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any recovery failure;</w:t>
      </w:r>
    </w:p>
    <w:p w:rsidR="00000000" w:rsidDel="00000000" w:rsidP="00000000" w:rsidRDefault="00000000" w:rsidRPr="00000000" w14:paraId="000003E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the integrity of Government Data recovered; and</w:t>
      </w:r>
    </w:p>
    <w:p w:rsidR="00000000" w:rsidDel="00000000" w:rsidP="00000000" w:rsidRDefault="00000000" w:rsidRPr="00000000" w14:paraId="000003E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recovery failure is promptly remedied.</w:t>
      </w:r>
    </w:p>
    <w:p w:rsidR="00000000" w:rsidDel="00000000" w:rsidP="00000000" w:rsidRDefault="00000000" w:rsidRPr="00000000" w14:paraId="000003E3">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p>
    <w:p w:rsidR="00000000" w:rsidDel="00000000" w:rsidP="00000000" w:rsidRDefault="00000000" w:rsidRPr="00000000" w14:paraId="000003E4">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where the Supplier Information Management System will provide an Email Service to the Buyer, it:</w:t>
      </w:r>
    </w:p>
    <w:p w:rsidR="00000000" w:rsidDel="00000000" w:rsidP="00000000" w:rsidRDefault="00000000" w:rsidRPr="00000000" w14:paraId="000003E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supports transport layer security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version 1.2, or higher, for sending and receiving emails;</w:t>
      </w:r>
    </w:p>
    <w:p w:rsidR="00000000" w:rsidDel="00000000" w:rsidP="00000000" w:rsidRDefault="00000000" w:rsidRPr="00000000" w14:paraId="000003E6">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supports TLS Reporting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TLS-RPT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7">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capable of implementing:</w:t>
      </w:r>
    </w:p>
    <w:p w:rsidR="00000000" w:rsidDel="00000000" w:rsidP="00000000" w:rsidRDefault="00000000" w:rsidRPr="00000000" w14:paraId="000003E8">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domain -based message authentication, reporting and conformance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DMARC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sender policy framework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SPF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EA">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domain keys identified mail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DKIM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3EB">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capable of complying in all respects with any guidance concerning email security as issued or updated from time to time by:</w:t>
      </w:r>
    </w:p>
    <w:p w:rsidR="00000000" w:rsidDel="00000000" w:rsidP="00000000" w:rsidRDefault="00000000" w:rsidRPr="00000000" w14:paraId="000003EC">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UK Government (current version at </w:t>
      </w:r>
      <w:hyperlink r:id="rId2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https://www.gov.uk/guidance/set-up-government-email-services-securely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3ED">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 (current version at </w:t>
      </w:r>
      <w:hyperlink r:id="rId2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https://www.ncsc.gov.uk/collection/email-security-and-anti-spoofing</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3EE">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DNS</w:t>
      </w:r>
    </w:p>
    <w:p w:rsidR="00000000" w:rsidDel="00000000" w:rsidP="00000000" w:rsidRDefault="00000000" w:rsidRPr="00000000" w14:paraId="000003EF">
      <w:pPr>
        <w:pStyle w:val="Heading2"/>
        <w:spacing w:after="120" w:before="120" w:lineRule="auto"/>
        <w:ind w:left="720" w:firstLine="0"/>
        <w:rPr>
          <w:sz w:val="24"/>
          <w:szCs w:val="24"/>
        </w:rPr>
      </w:pPr>
      <w:r w:rsidDel="00000000" w:rsidR="00000000" w:rsidRPr="00000000">
        <w:rPr>
          <w:sz w:val="24"/>
          <w:szCs w:val="24"/>
          <w:rtl w:val="0"/>
        </w:rPr>
        <w:t xml:space="preserve">Unless otherwise agreed by the Buyer, the Supplier must ensure that the Supplier Information Management System uses the UK public sector Protective DNS (</w:t>
      </w:r>
      <w:r w:rsidDel="00000000" w:rsidR="00000000" w:rsidRPr="00000000">
        <w:rPr>
          <w:b w:val="1"/>
          <w:sz w:val="24"/>
          <w:szCs w:val="24"/>
          <w:rtl w:val="0"/>
        </w:rPr>
        <w:t xml:space="preserve">PDNS</w:t>
      </w:r>
      <w:r w:rsidDel="00000000" w:rsidR="00000000" w:rsidRPr="00000000">
        <w:rPr>
          <w:sz w:val="24"/>
          <w:szCs w:val="24"/>
          <w:rtl w:val="0"/>
        </w:rPr>
        <w:t xml:space="preserve">) service to resolve internet DNS queries.</w:t>
      </w:r>
    </w:p>
    <w:p w:rsidR="00000000" w:rsidDel="00000000" w:rsidP="00000000" w:rsidRDefault="00000000" w:rsidRPr="00000000" w14:paraId="000003F0">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bussv5xo8rt7" w:id="120"/>
      <w:bookmarkEnd w:id="12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Malicious Software</w:t>
      </w:r>
    </w:p>
    <w:p w:rsidR="00000000" w:rsidDel="00000000" w:rsidP="00000000" w:rsidRDefault="00000000" w:rsidRPr="00000000" w14:paraId="000003F1">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install and maintain Anti-virus Software or procure that Anti-virus Software is installed and maintained on the Supplier Information Management System.</w:t>
      </w:r>
    </w:p>
    <w:p w:rsidR="00000000" w:rsidDel="00000000" w:rsidP="00000000" w:rsidRDefault="00000000" w:rsidRPr="00000000" w14:paraId="000003F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such Anti-virus Software:</w:t>
      </w:r>
    </w:p>
    <w:p w:rsidR="00000000" w:rsidDel="00000000" w:rsidP="00000000" w:rsidRDefault="00000000" w:rsidRPr="00000000" w14:paraId="000003F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prevents the installation of the most common forms of Malicious Software in the Supplier Information Management System and the Development Environment;</w:t>
      </w:r>
    </w:p>
    <w:p w:rsidR="00000000" w:rsidDel="00000000" w:rsidP="00000000" w:rsidRDefault="00000000" w:rsidRPr="00000000" w14:paraId="000003F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configured to perform automatic software and definition updates;</w:t>
      </w:r>
    </w:p>
    <w:p w:rsidR="00000000" w:rsidDel="00000000" w:rsidP="00000000" w:rsidRDefault="00000000" w:rsidRPr="00000000" w14:paraId="000003F5">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for all updates to be the Anti-virus Software to be deployed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the update’s release by the vendor;</w:t>
      </w:r>
    </w:p>
    <w:p w:rsidR="00000000" w:rsidDel="00000000" w:rsidP="00000000" w:rsidRDefault="00000000" w:rsidRPr="00000000" w14:paraId="000003F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performs regular scans of the Supplier Information Management System to check for and prevent the introduction of Malicious Software; and</w:t>
      </w:r>
    </w:p>
    <w:p w:rsidR="00000000" w:rsidDel="00000000" w:rsidP="00000000" w:rsidRDefault="00000000" w:rsidRPr="00000000" w14:paraId="000003F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Malicious Software has been introduced into the Supplier Information Management System, identifies, contains the spread of, and minimises the impact of Malicious Software.</w:t>
      </w:r>
    </w:p>
    <w:p w:rsidR="00000000" w:rsidDel="00000000" w:rsidP="00000000" w:rsidRDefault="00000000" w:rsidRPr="00000000" w14:paraId="000003F8">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4f1r0iz5l7x" w:id="121"/>
      <w:bookmarkEnd w:id="1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rsidR="00000000" w:rsidDel="00000000" w:rsidP="00000000" w:rsidRDefault="00000000" w:rsidRPr="00000000" w14:paraId="000003F9">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Breach of Security caused by Malicious Software where the Breach of Security arose from a failure by the Supplier, or a Sub-contractor, to comply with this Paragraph 10 is a material Default.</w:t>
      </w:r>
    </w:p>
    <w:p w:rsidR="00000000" w:rsidDel="00000000" w:rsidP="00000000" w:rsidRDefault="00000000" w:rsidRPr="00000000" w14:paraId="000003FA">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zx2p2p3e23p" w:id="122"/>
      <w:bookmarkEnd w:id="12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Vulnerabilities</w:t>
      </w:r>
    </w:p>
    <w:p w:rsidR="00000000" w:rsidDel="00000000" w:rsidP="00000000" w:rsidRDefault="00000000" w:rsidRPr="00000000" w14:paraId="000003FB">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8qp72cdbpqv" w:id="123"/>
      <w:bookmarkEnd w:id="1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Buyer otherwise agrees, the Supplier must ensure that it or any relevant Sub-contractor applies security patches to any vulnerabilities in the Supplier Information Management System no later than:</w:t>
      </w:r>
    </w:p>
    <w:p w:rsidR="00000000" w:rsidDel="00000000" w:rsidP="00000000" w:rsidRDefault="00000000" w:rsidRPr="00000000" w14:paraId="000003FC">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seven days after the public release of patches for vulnerabilities classified as "critical";</w:t>
      </w:r>
    </w:p>
    <w:p w:rsidR="00000000" w:rsidDel="00000000" w:rsidP="00000000" w:rsidRDefault="00000000" w:rsidRPr="00000000" w14:paraId="000003F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 days after the public release of patches for vulnerabilities classified as "important"; and</w:t>
      </w:r>
    </w:p>
    <w:p w:rsidR="00000000" w:rsidDel="00000000" w:rsidP="00000000" w:rsidRDefault="00000000" w:rsidRPr="00000000" w14:paraId="000003FE">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60 days after the public release of patches for vulnerabilities classified as "other".</w:t>
      </w:r>
    </w:p>
    <w:p w:rsidR="00000000" w:rsidDel="00000000" w:rsidP="00000000" w:rsidRDefault="00000000" w:rsidRPr="00000000" w14:paraId="000003FF">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40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scan the Supplier Information Management System and the Development Environment at least once every month to identify any unpatched vulnerabilities; and</w:t>
      </w:r>
    </w:p>
    <w:p w:rsidR="00000000" w:rsidDel="00000000" w:rsidP="00000000" w:rsidRDefault="00000000" w:rsidRPr="00000000" w14:paraId="0000040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scan identifies any unpatched vulnerabilities ensure they are patched in accordance with Paragraph 11.1.</w:t>
      </w:r>
    </w:p>
    <w:p w:rsidR="00000000" w:rsidDel="00000000" w:rsidP="00000000" w:rsidRDefault="00000000" w:rsidRPr="00000000" w14:paraId="0000040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this Paragraph 11, the Supplier must implement a method for classifying vulnerabilities to the Supplier Information Management System as "critical", "important" or "other" that is aligned to recognised vulnerability assessment systems, such as:</w:t>
      </w:r>
    </w:p>
    <w:p w:rsidR="00000000" w:rsidDel="00000000" w:rsidP="00000000" w:rsidRDefault="00000000" w:rsidRPr="00000000" w14:paraId="0000040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National Vulnerability Database’s vulnerability security ratings; or</w:t>
      </w:r>
    </w:p>
    <w:p w:rsidR="00000000" w:rsidDel="00000000" w:rsidP="00000000" w:rsidRDefault="00000000" w:rsidRPr="00000000" w14:paraId="0000040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Microsoft’s security bulletin severity rating system.</w:t>
      </w:r>
    </w:p>
    <w:p w:rsidR="00000000" w:rsidDel="00000000" w:rsidP="00000000" w:rsidRDefault="00000000" w:rsidRPr="00000000" w14:paraId="00000405">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jv5rrc90tj7p" w:id="124"/>
      <w:bookmarkEnd w:id="12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testing</w:t>
      </w:r>
    </w:p>
    <w:p w:rsidR="00000000" w:rsidDel="00000000" w:rsidP="00000000" w:rsidRDefault="00000000" w:rsidRPr="00000000" w14:paraId="0000040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Responsibility for security testing</w:t>
      </w:r>
    </w:p>
    <w:p w:rsidR="00000000" w:rsidDel="00000000" w:rsidP="00000000" w:rsidRDefault="00000000" w:rsidRPr="00000000" w14:paraId="00000407">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solely responsible for:</w:t>
      </w:r>
    </w:p>
    <w:p w:rsidR="00000000" w:rsidDel="00000000" w:rsidP="00000000" w:rsidRDefault="00000000" w:rsidRPr="00000000" w14:paraId="0000040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conducting any security testing required by this Paragraph 12; and</w:t>
      </w:r>
    </w:p>
    <w:p w:rsidR="00000000" w:rsidDel="00000000" w:rsidP="00000000" w:rsidRDefault="00000000" w:rsidRPr="00000000" w14:paraId="0000040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costs of implementing any findings, or remedying any vulnerabilities, identified in that security testing.</w:t>
      </w:r>
    </w:p>
    <w:p w:rsidR="00000000" w:rsidDel="00000000" w:rsidP="00000000" w:rsidRDefault="00000000" w:rsidRPr="00000000" w14:paraId="0000040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tests by Supplier</w:t>
      </w:r>
    </w:p>
    <w:p w:rsidR="00000000" w:rsidDel="00000000" w:rsidP="00000000" w:rsidRDefault="00000000" w:rsidRPr="00000000" w14:paraId="0000040B">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o9ri83l2rc9" w:id="125"/>
      <w:bookmarkEnd w:id="1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40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submitting the draft Security Management Plan to the Buyer for a decision under Paragraph 16;</w:t>
      </w:r>
    </w:p>
    <w:p w:rsidR="00000000" w:rsidDel="00000000" w:rsidP="00000000" w:rsidRDefault="00000000" w:rsidRPr="00000000" w14:paraId="0000040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during each Contract Year; and</w:t>
      </w:r>
    </w:p>
    <w:p w:rsidR="00000000" w:rsidDel="00000000" w:rsidP="00000000" w:rsidRDefault="00000000" w:rsidRPr="00000000" w14:paraId="0000040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required to do so by the Buyer;</w:t>
      </w:r>
    </w:p>
    <w:p w:rsidR="00000000" w:rsidDel="00000000" w:rsidP="00000000" w:rsidRDefault="00000000" w:rsidRPr="00000000" w14:paraId="0000040F">
      <w:pPr>
        <w:pStyle w:val="Heading4"/>
        <w:keepNext w:val="1"/>
        <w:spacing w:after="120" w:before="120" w:lineRule="auto"/>
        <w:ind w:left="720" w:firstLine="1440"/>
        <w:rPr>
          <w:sz w:val="24"/>
          <w:szCs w:val="24"/>
        </w:rPr>
      </w:pPr>
      <w:r w:rsidDel="00000000" w:rsidR="00000000" w:rsidRPr="00000000">
        <w:rPr>
          <w:sz w:val="24"/>
          <w:szCs w:val="24"/>
          <w:rtl w:val="0"/>
        </w:rPr>
        <w:t xml:space="preserve">undertake the following activities:</w:t>
      </w:r>
    </w:p>
    <w:p w:rsidR="00000000" w:rsidDel="00000000" w:rsidP="00000000" w:rsidRDefault="00000000" w:rsidRPr="00000000" w14:paraId="0000041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ce1tc452iejr" w:id="126"/>
      <w:bookmarkEnd w:id="1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security testing of the Supplier Information Management System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Paragraph 12.8 to 12.10; and</w:t>
      </w:r>
    </w:p>
    <w:p w:rsidR="00000000" w:rsidDel="00000000" w:rsidP="00000000" w:rsidRDefault="00000000" w:rsidRPr="00000000" w14:paraId="0000041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any findings, and remedy any vulnerabilities identified by the IT Health Check in accordance with Paragraphs 12.11 to 12.21.</w:t>
      </w:r>
    </w:p>
    <w:p w:rsidR="00000000" w:rsidDel="00000000" w:rsidP="00000000" w:rsidRDefault="00000000" w:rsidRPr="00000000" w14:paraId="0000041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its obligations under Paragraph 12.2, the Supplier must undertake any tests required by:</w:t>
      </w:r>
    </w:p>
    <w:p w:rsidR="00000000" w:rsidDel="00000000" w:rsidP="00000000" w:rsidRDefault="00000000" w:rsidRPr="00000000" w14:paraId="0000041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Remediation Action Plan;</w:t>
      </w:r>
    </w:p>
    <w:p w:rsidR="00000000" w:rsidDel="00000000" w:rsidP="00000000" w:rsidRDefault="00000000" w:rsidRPr="00000000" w14:paraId="0000041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ISO27001 Certification Requirements;</w:t>
      </w:r>
    </w:p>
    <w:p w:rsidR="00000000" w:rsidDel="00000000" w:rsidP="00000000" w:rsidRDefault="00000000" w:rsidRPr="00000000" w14:paraId="0000041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Management Plan; and</w:t>
      </w:r>
    </w:p>
    <w:p w:rsidR="00000000" w:rsidDel="00000000" w:rsidP="00000000" w:rsidRDefault="00000000" w:rsidRPr="00000000" w14:paraId="0000041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following a Breach of Security or a significant change, as assessed by the Buyer, to the components or architecture of the Supplier Information Management System,</w:t>
      </w:r>
    </w:p>
    <w:p w:rsidR="00000000" w:rsidDel="00000000" w:rsidP="00000000" w:rsidRDefault="00000000" w:rsidRPr="00000000" w14:paraId="00000417">
      <w:pPr>
        <w:pStyle w:val="Heading3"/>
        <w:spacing w:after="120" w:before="120" w:lineRule="auto"/>
        <w:ind w:left="720" w:firstLine="720"/>
        <w:rPr>
          <w:sz w:val="24"/>
          <w:szCs w:val="24"/>
        </w:rPr>
      </w:pPr>
      <w:r w:rsidDel="00000000" w:rsidR="00000000" w:rsidRPr="00000000">
        <w:rPr>
          <w:sz w:val="24"/>
          <w:szCs w:val="24"/>
          <w:rtl w:val="0"/>
        </w:rPr>
        <w:t xml:space="preserve">(each a </w:t>
      </w:r>
      <w:r w:rsidDel="00000000" w:rsidR="00000000" w:rsidRPr="00000000">
        <w:rPr>
          <w:b w:val="1"/>
          <w:sz w:val="24"/>
          <w:szCs w:val="24"/>
          <w:rtl w:val="0"/>
        </w:rPr>
        <w:t xml:space="preserve">Supplier</w:t>
      </w:r>
      <w:r w:rsidDel="00000000" w:rsidR="00000000" w:rsidRPr="00000000">
        <w:rPr>
          <w:sz w:val="24"/>
          <w:szCs w:val="24"/>
          <w:rtl w:val="0"/>
        </w:rPr>
        <w:t xml:space="preserve"> </w:t>
      </w:r>
      <w:r w:rsidDel="00000000" w:rsidR="00000000" w:rsidRPr="00000000">
        <w:rPr>
          <w:b w:val="1"/>
          <w:sz w:val="24"/>
          <w:szCs w:val="24"/>
          <w:rtl w:val="0"/>
        </w:rPr>
        <w:t xml:space="preserve">Security Test</w:t>
      </w:r>
      <w:r w:rsidDel="00000000" w:rsidR="00000000" w:rsidRPr="00000000">
        <w:rPr>
          <w:sz w:val="24"/>
          <w:szCs w:val="24"/>
          <w:rtl w:val="0"/>
        </w:rPr>
        <w:t xml:space="preserve">).</w:t>
      </w:r>
    </w:p>
    <w:p w:rsidR="00000000" w:rsidDel="00000000" w:rsidP="00000000" w:rsidRDefault="00000000" w:rsidRPr="00000000" w14:paraId="00000418">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jrqqvtmtem6" w:id="127"/>
      <w:bookmarkEnd w:id="1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41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and implement the Supplier Security Tests so as to minimise the impact on the delivery of the Services;</w:t>
      </w:r>
    </w:p>
    <w:p w:rsidR="00000000" w:rsidDel="00000000" w:rsidP="00000000" w:rsidRDefault="00000000" w:rsidRPr="00000000" w14:paraId="0000041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the date, timing, content and conduct of such Supplier Security Tests in advance with the Buyer.</w:t>
      </w:r>
    </w:p>
    <w:p w:rsidR="00000000" w:rsidDel="00000000" w:rsidP="00000000" w:rsidRDefault="00000000" w:rsidRPr="00000000" w14:paraId="0000041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fully complies with Paragraph 12.4, if a Supplier Security Test causes a Performance Failure in a particular Measurement Period, the Supplier shall be entitled to relief in respect of such Performance Failure for that Measurement Period.</w:t>
      </w:r>
    </w:p>
    <w:p w:rsidR="00000000" w:rsidDel="00000000" w:rsidP="00000000" w:rsidRDefault="00000000" w:rsidRPr="00000000" w14:paraId="0000041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send a representative to witness the conduct of the Supplier Security Tests. </w:t>
      </w:r>
    </w:p>
    <w:p w:rsidR="00000000" w:rsidDel="00000000" w:rsidP="00000000" w:rsidRDefault="00000000" w:rsidRPr="00000000" w14:paraId="0000041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a full, unedited and unredacted copy of the results of such Security Tests (in a form approved by the Buyer in advance) as soon as practicable, and in any case within ten Working Days, after completion of each Supplier Security Test</w:t>
      </w:r>
    </w:p>
    <w:p w:rsidR="00000000" w:rsidDel="00000000" w:rsidP="00000000" w:rsidRDefault="00000000" w:rsidRPr="00000000" w14:paraId="0000041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9swv5ut5kjkn" w:id="128"/>
      <w:bookmarkEnd w:id="12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Health Checks</w:t>
      </w:r>
    </w:p>
    <w:p w:rsidR="00000000" w:rsidDel="00000000" w:rsidP="00000000" w:rsidRDefault="00000000" w:rsidRPr="00000000" w14:paraId="0000041F">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y084xaoivk9h" w:id="129"/>
      <w:bookmarkEnd w:id="1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arranging an IT Health Check, the Supplier must:</w:t>
      </w:r>
    </w:p>
    <w:p w:rsidR="00000000" w:rsidDel="00000000" w:rsidP="00000000" w:rsidRDefault="00000000" w:rsidRPr="00000000" w14:paraId="0000042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only a CHECK Service Provider to perform the IT Health Check;</w:t>
      </w:r>
    </w:p>
    <w:p w:rsidR="00000000" w:rsidDel="00000000" w:rsidP="00000000" w:rsidRDefault="00000000" w:rsidRPr="00000000" w14:paraId="0000042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c77gqm2q2jy" w:id="130"/>
      <w:bookmarkEnd w:id="1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the CHECK Service Provider uses a qualified CHECK Team Leader and CHECK Team Members to perform the IT Health Check;</w:t>
      </w:r>
    </w:p>
    <w:p w:rsidR="00000000" w:rsidDel="00000000" w:rsidP="00000000" w:rsidRDefault="00000000" w:rsidRPr="00000000" w14:paraId="0000042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and plan for the IT Health Check so as to minimise the impact of the IT Health Check on the Supplier Information Management System and the delivery of the Services.</w:t>
      </w:r>
    </w:p>
    <w:p w:rsidR="00000000" w:rsidDel="00000000" w:rsidP="00000000" w:rsidRDefault="00000000" w:rsidRPr="00000000" w14:paraId="0000042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promptly provide the Buyer with such technical and other information relating to the Information Management System as the Buyer requests;</w:t>
      </w:r>
    </w:p>
    <w:p w:rsidR="00000000" w:rsidDel="00000000" w:rsidP="00000000" w:rsidRDefault="00000000" w:rsidRPr="00000000" w14:paraId="0000042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include within the scope of the IT Health Check such tests as the Buyer requires;</w:t>
      </w:r>
    </w:p>
    <w:p w:rsidR="00000000" w:rsidDel="00000000" w:rsidP="00000000" w:rsidRDefault="00000000" w:rsidRPr="00000000" w14:paraId="0000042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with the Buyer the scope, aim and timing of the IT Health Check.</w:t>
      </w:r>
    </w:p>
    <w:p w:rsidR="00000000" w:rsidDel="00000000" w:rsidP="00000000" w:rsidRDefault="00000000" w:rsidRPr="00000000" w14:paraId="00000426">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commission the IT Health Check in accordance with the scope, aim and timing agreed by the Buyer.</w:t>
      </w:r>
    </w:p>
    <w:p w:rsidR="00000000" w:rsidDel="00000000" w:rsidP="00000000" w:rsidRDefault="00000000" w:rsidRPr="00000000" w14:paraId="0000042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7x5k2925wsu" w:id="131"/>
      <w:bookmarkEnd w:id="1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completion of an IT Health Check, the Supplier must provide the Buyer with a full, unedited and unredacted copy of the report relating to the IT Health Check without delay and in any event within ten Working Days of its receipt by the Supplier.</w:t>
      </w:r>
    </w:p>
    <w:p w:rsidR="00000000" w:rsidDel="00000000" w:rsidP="00000000" w:rsidRDefault="00000000" w:rsidRPr="00000000" w14:paraId="0000042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h3z336na9eha" w:id="132"/>
      <w:bookmarkEnd w:id="13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Remedying vulnerabilities</w:t>
      </w:r>
    </w:p>
    <w:p w:rsidR="00000000" w:rsidDel="00000000" w:rsidP="00000000" w:rsidRDefault="00000000" w:rsidRPr="00000000" w14:paraId="00000429">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15fnbf1d7r2" w:id="133"/>
      <w:bookmarkEnd w:id="1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complying with Paragraphs 12.13 to 12.21, the Supplier must remedy:</w:t>
      </w:r>
    </w:p>
    <w:p w:rsidR="00000000" w:rsidDel="00000000" w:rsidP="00000000" w:rsidRDefault="00000000" w:rsidRPr="00000000" w14:paraId="0000042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critical in a Security Test report within five Working Days of becoming aware of the vulnerability and its classification;</w:t>
      </w:r>
    </w:p>
    <w:p w:rsidR="00000000" w:rsidDel="00000000" w:rsidP="00000000" w:rsidRDefault="00000000" w:rsidRPr="00000000" w14:paraId="0000042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high in a Security Test report within one month of becoming aware of the vulnerability and its classification; and</w:t>
      </w:r>
    </w:p>
    <w:p w:rsidR="00000000" w:rsidDel="00000000" w:rsidP="00000000" w:rsidRDefault="00000000" w:rsidRPr="00000000" w14:paraId="0000042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vulnerabilities classified as medium in a Security Test report within three months of becoming aware of the vulnerability and its classification.</w:t>
      </w:r>
    </w:p>
    <w:p w:rsidR="00000000" w:rsidDel="00000000" w:rsidP="00000000" w:rsidRDefault="00000000" w:rsidRPr="00000000" w14:paraId="0000042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notify the Buyer immediately if it does not, or considers it will not be able to, remedy the vulnerabilities classified as critical, high or medium in a Security Test report within the time periods specified in Paragraph 12.11.</w:t>
      </w:r>
    </w:p>
    <w:p w:rsidR="00000000" w:rsidDel="00000000" w:rsidP="00000000" w:rsidRDefault="00000000" w:rsidRPr="00000000" w14:paraId="0000042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ywf4ekk3ew3z" w:id="134"/>
      <w:bookmarkEnd w:id="13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Responding to a Security Test report</w:t>
      </w:r>
    </w:p>
    <w:p w:rsidR="00000000" w:rsidDel="00000000" w:rsidP="00000000" w:rsidRDefault="00000000" w:rsidRPr="00000000" w14:paraId="0000042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hbucdyw1qd" w:id="135"/>
      <w:bookmarkEnd w:id="1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Security Test report identifies vulnerabilities in, or makes findings in respect of, the Supplier Information Management System, the Supplier must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receiving the Security Test report, prepare and submit for approval to the Buyer a draft plan addressing the vulnerabilities and findings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Remediation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y92sy5oa7gy1" w:id="136"/>
      <w:bookmarkEnd w:id="1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has commissioned a root cause analysis under Paragraph 12.21, the Supplier shall ensure that the draft Remediation Action Plan addresses that analysis.</w:t>
      </w:r>
    </w:p>
    <w:p w:rsidR="00000000" w:rsidDel="00000000" w:rsidP="00000000" w:rsidRDefault="00000000" w:rsidRPr="00000000" w14:paraId="00000431">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9ganthmkgm8" w:id="137"/>
      <w:bookmarkEnd w:id="1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Remediation Action Plan must, in respect of each vulnerability identified or finding made by the Security Test report:</w:t>
      </w:r>
    </w:p>
    <w:p w:rsidR="00000000" w:rsidDel="00000000" w:rsidP="00000000" w:rsidRDefault="00000000" w:rsidRPr="00000000" w14:paraId="0000043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vulnerability or finding will be remedied;</w:t>
      </w:r>
    </w:p>
    <w:p w:rsidR="00000000" w:rsidDel="00000000" w:rsidP="00000000" w:rsidRDefault="00000000" w:rsidRPr="00000000" w14:paraId="0000043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by which the vulnerability or finding will be remedied; and</w:t>
      </w:r>
    </w:p>
    <w:p w:rsidR="00000000" w:rsidDel="00000000" w:rsidP="00000000" w:rsidRDefault="00000000" w:rsidRPr="00000000" w14:paraId="0000043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the Supplier proposes to perform to confirm that the vulnerability has been remedied or the finding addressed.</w:t>
      </w:r>
    </w:p>
    <w:p w:rsidR="00000000" w:rsidDel="00000000" w:rsidP="00000000" w:rsidRDefault="00000000" w:rsidRPr="00000000" w14:paraId="0000043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pqfu72zptwz" w:id="138"/>
      <w:bookmarkEnd w:id="13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provide the Buyer with such technical and other information relating to the Supplier Information Management System, the IT Health Check report or the draft Remediation Action Plan as the Buyer requests.</w:t>
      </w:r>
    </w:p>
    <w:p w:rsidR="00000000" w:rsidDel="00000000" w:rsidP="00000000" w:rsidRDefault="00000000" w:rsidRPr="00000000" w14:paraId="00000436">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kaekujw20fsb" w:id="139"/>
      <w:bookmarkEnd w:id="13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w:t>
      </w:r>
    </w:p>
    <w:p w:rsidR="00000000" w:rsidDel="00000000" w:rsidP="00000000" w:rsidRDefault="00000000" w:rsidRPr="00000000" w14:paraId="00000437">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draft Remediation Action Plan where it considers that the draft Remediation Action Plan is inadequate, providing its reasons for doing so, in which case:</w:t>
      </w:r>
    </w:p>
    <w:p w:rsidR="00000000" w:rsidDel="00000000" w:rsidP="00000000" w:rsidRDefault="00000000" w:rsidRPr="00000000" w14:paraId="0000043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ten Working Days of the date on which the Buyer rejected the draft Remediation Action Plan submit a revised draft Remediation Action Plan that takes into account the Buyer’s reasons; and</w:t>
      </w:r>
    </w:p>
    <w:p w:rsidR="00000000" w:rsidDel="00000000" w:rsidP="00000000" w:rsidRDefault="00000000" w:rsidRPr="00000000" w14:paraId="0000043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12.15 to 12.17 shall apply, with appropriate modifications, to the revised draft Remediation Action Plan;</w:t>
      </w:r>
    </w:p>
    <w:p w:rsidR="00000000" w:rsidDel="00000000" w:rsidP="00000000" w:rsidRDefault="00000000" w:rsidRPr="00000000" w14:paraId="0000043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draft Remediation Action Plan, in which case the Supplier must immediately start work on implementing the Remediation Action Plan in accordance with Paragraph 12.19 and 12.20.</w:t>
      </w:r>
    </w:p>
    <w:p w:rsidR="00000000" w:rsidDel="00000000" w:rsidP="00000000" w:rsidRDefault="00000000" w:rsidRPr="00000000" w14:paraId="0000043B">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unreasonably:</w:t>
      </w:r>
    </w:p>
    <w:p w:rsidR="00000000" w:rsidDel="00000000" w:rsidP="00000000" w:rsidRDefault="00000000" w:rsidRPr="00000000" w14:paraId="0000043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delays its approval; or</w:t>
      </w:r>
    </w:p>
    <w:p w:rsidR="00000000" w:rsidDel="00000000" w:rsidP="00000000" w:rsidRDefault="00000000" w:rsidRPr="00000000" w14:paraId="0000043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rejects,</w:t>
      </w:r>
    </w:p>
    <w:p w:rsidR="00000000" w:rsidDel="00000000" w:rsidP="00000000" w:rsidRDefault="00000000" w:rsidRPr="00000000" w14:paraId="0000043E">
      <w:pPr>
        <w:pStyle w:val="Heading3"/>
        <w:keepNext w:val="1"/>
        <w:spacing w:after="120" w:before="120" w:lineRule="auto"/>
        <w:ind w:left="720" w:firstLine="720"/>
        <w:rPr>
          <w:sz w:val="24"/>
          <w:szCs w:val="24"/>
        </w:rPr>
      </w:pPr>
      <w:r w:rsidDel="00000000" w:rsidR="00000000" w:rsidRPr="00000000">
        <w:rPr>
          <w:sz w:val="24"/>
          <w:szCs w:val="24"/>
          <w:rtl w:val="0"/>
        </w:rPr>
        <w:t xml:space="preserve">the draft Remediation Action Plan, the Supplier will not be in breach of the Contract to the extent it demonstrates that any breach:</w:t>
      </w:r>
    </w:p>
    <w:p w:rsidR="00000000" w:rsidDel="00000000" w:rsidP="00000000" w:rsidRDefault="00000000" w:rsidRPr="00000000" w14:paraId="0000043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arose directly from the Buyer unreasonably withholding or delaying, as appropriate, its approval of the draft Remediation Action Plan; and</w:t>
      </w:r>
    </w:p>
    <w:p w:rsidR="00000000" w:rsidDel="00000000" w:rsidP="00000000" w:rsidRDefault="00000000" w:rsidRPr="00000000" w14:paraId="00000440">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not have occurred had:</w:t>
      </w:r>
    </w:p>
    <w:p w:rsidR="00000000" w:rsidDel="00000000" w:rsidP="00000000" w:rsidRDefault="00000000" w:rsidRPr="00000000" w14:paraId="0000044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given its approval, or given its approval in a timely manner, to the draft Remediation Action Plan; and</w:t>
      </w:r>
    </w:p>
    <w:p w:rsidR="00000000" w:rsidDel="00000000" w:rsidP="00000000" w:rsidRDefault="00000000" w:rsidRPr="00000000" w14:paraId="0000044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had implemented the draft Remediation Action Plan in accordance with its terms.</w:t>
      </w:r>
    </w:p>
    <w:p w:rsidR="00000000" w:rsidDel="00000000" w:rsidP="00000000" w:rsidRDefault="00000000" w:rsidRPr="00000000" w14:paraId="0000044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7yiv5fihq09r" w:id="140"/>
      <w:bookmarkEnd w:id="14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Implementing an approved Remediation Action Plan</w:t>
      </w:r>
    </w:p>
    <w:p w:rsidR="00000000" w:rsidDel="00000000" w:rsidP="00000000" w:rsidRDefault="00000000" w:rsidRPr="00000000" w14:paraId="00000444">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j9oz7pgisqdb" w:id="141"/>
      <w:bookmarkEnd w:id="14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implementing the Remediation Action Plan, the Supplier must conduct such further tests on the Supplier Information Management System as are required by the Remediation Action Plan to confirm that the Remediation Action Plan has fully and correctly implemented.</w:t>
      </w:r>
    </w:p>
    <w:p w:rsidR="00000000" w:rsidDel="00000000" w:rsidP="00000000" w:rsidRDefault="00000000" w:rsidRPr="00000000" w14:paraId="0000044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9sif0g8h9ze6" w:id="142"/>
      <w:bookmarkEnd w:id="14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such testing identifies a new risk, new threat, vulnerability or exploitation technique with the potential to affect the security of the Supplier Information Management System, the Supplier shall within two Working Days of becoming aware of such risk, threat, vulnerability or exploitation technique:</w:t>
      </w:r>
    </w:p>
    <w:p w:rsidR="00000000" w:rsidDel="00000000" w:rsidP="00000000" w:rsidRDefault="00000000" w:rsidRPr="00000000" w14:paraId="0000044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full, unedited and unredacted copy of the test report;</w:t>
      </w:r>
    </w:p>
    <w:p w:rsidR="00000000" w:rsidDel="00000000" w:rsidP="00000000" w:rsidRDefault="00000000" w:rsidRPr="00000000" w14:paraId="0000044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interim mitigation measures to vulnerabilities in the Information System known to be exploitable where a security patch is not immediately available;</w:t>
      </w:r>
    </w:p>
    <w:p w:rsidR="00000000" w:rsidDel="00000000" w:rsidP="00000000" w:rsidRDefault="00000000" w:rsidRPr="00000000" w14:paraId="0000044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far as practicable, remove or disable any extraneous interfaces, services or capabilities not needed for the provision of the Services within the timescales set out in the test report or such other timescales as may be agreed with the Buyer.</w:t>
      </w:r>
    </w:p>
    <w:p w:rsidR="00000000" w:rsidDel="00000000" w:rsidP="00000000" w:rsidRDefault="00000000" w:rsidRPr="00000000" w14:paraId="0000044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j6yngqrpbln" w:id="143"/>
      <w:bookmarkEnd w:id="14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Significant vulnerabilities</w:t>
      </w:r>
    </w:p>
    <w:p w:rsidR="00000000" w:rsidDel="00000000" w:rsidP="00000000" w:rsidRDefault="00000000" w:rsidRPr="00000000" w14:paraId="0000044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62wy3crsf9" w:id="144"/>
      <w:bookmarkEnd w:id="14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w:t>
      </w:r>
    </w:p>
    <w:p w:rsidR="00000000" w:rsidDel="00000000" w:rsidP="00000000" w:rsidRDefault="00000000" w:rsidRPr="00000000" w14:paraId="0000044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Security Test report identifies more than 10 vulnerabilities classified as either critical or high; or</w:t>
      </w:r>
    </w:p>
    <w:p w:rsidR="00000000" w:rsidDel="00000000" w:rsidP="00000000" w:rsidRDefault="00000000" w:rsidRPr="00000000" w14:paraId="0000044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rejected a revised draft Remediation Action Plan,</w:t>
      </w:r>
    </w:p>
    <w:p w:rsidR="00000000" w:rsidDel="00000000" w:rsidP="00000000" w:rsidRDefault="00000000" w:rsidRPr="00000000" w14:paraId="0000044D">
      <w:pPr>
        <w:pStyle w:val="Heading3"/>
        <w:keepNext w:val="1"/>
        <w:spacing w:after="120" w:before="120" w:lineRule="auto"/>
        <w:ind w:left="720" w:firstLine="720"/>
        <w:rPr>
          <w:sz w:val="24"/>
          <w:szCs w:val="24"/>
        </w:rPr>
      </w:pPr>
      <w:r w:rsidDel="00000000" w:rsidR="00000000" w:rsidRPr="00000000">
        <w:rPr>
          <w:sz w:val="24"/>
          <w:szCs w:val="24"/>
          <w:rtl w:val="0"/>
        </w:rPr>
        <w:t xml:space="preserve">the Buyer may, at the Supplier’s cost, either:</w:t>
      </w:r>
    </w:p>
    <w:p w:rsidR="00000000" w:rsidDel="00000000" w:rsidP="00000000" w:rsidRDefault="00000000" w:rsidRPr="00000000" w14:paraId="0000044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appoint an independent and appropriately qualified and experienced security architect and adviser to perform a root cause analysis of the identified vulnerabilities; or</w:t>
      </w:r>
    </w:p>
    <w:p w:rsidR="00000000" w:rsidDel="00000000" w:rsidP="00000000" w:rsidRDefault="00000000" w:rsidRPr="00000000" w14:paraId="0000044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 notice to the Supplier requiring the appointment as soon as reasonably practicable, and in any event within ten Working Days, of an Independent Security Adviser.</w:t>
      </w:r>
    </w:p>
    <w:p w:rsidR="00000000" w:rsidDel="00000000" w:rsidP="00000000" w:rsidRDefault="00000000" w:rsidRPr="00000000" w14:paraId="00000450">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Access Control</w:t>
      </w:r>
    </w:p>
    <w:p w:rsidR="00000000" w:rsidDel="00000000" w:rsidP="00000000" w:rsidRDefault="00000000" w:rsidRPr="00000000" w14:paraId="00000451">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3j4n7goq9mc" w:id="145"/>
      <w:bookmarkEnd w:id="14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w:t>
      </w:r>
    </w:p>
    <w:p w:rsidR="00000000" w:rsidDel="00000000" w:rsidP="00000000" w:rsidRDefault="00000000" w:rsidRPr="00000000" w14:paraId="0000045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authenticate all persons who access the Supplier Information Management System and Sites before they do so;</w:t>
      </w:r>
    </w:p>
    <w:p w:rsidR="00000000" w:rsidDel="00000000" w:rsidP="00000000" w:rsidRDefault="00000000" w:rsidRPr="00000000" w14:paraId="00000453">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multi-factor authentication for all user accounts that have access to Government Data or that are Privileged Users;</w:t>
      </w:r>
    </w:p>
    <w:p w:rsidR="00000000" w:rsidDel="00000000" w:rsidP="00000000" w:rsidRDefault="00000000" w:rsidRPr="00000000" w14:paraId="0000045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 access only to those parts of the Supplier Information Management System and Sites that those persons require;</w:t>
      </w:r>
    </w:p>
    <w:p w:rsidR="00000000" w:rsidDel="00000000" w:rsidP="00000000" w:rsidRDefault="00000000" w:rsidRPr="00000000" w14:paraId="00000455">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records detailing each person’s access to the Supplier Information Management System and Sites, and make those records available to the Buyer on request.</w:t>
      </w:r>
    </w:p>
    <w:p w:rsidR="00000000" w:rsidDel="00000000" w:rsidP="00000000" w:rsidRDefault="00000000" w:rsidRPr="00000000" w14:paraId="00000456">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all Sub-contractors ensure, that the user accounts for Privileged Users of the Supplier Information Management System:</w:t>
      </w:r>
    </w:p>
    <w:p w:rsidR="00000000" w:rsidDel="00000000" w:rsidP="00000000" w:rsidRDefault="00000000" w:rsidRPr="00000000" w14:paraId="0000045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allocated to a single, individual user;</w:t>
      </w:r>
    </w:p>
    <w:p w:rsidR="00000000" w:rsidDel="00000000" w:rsidP="00000000" w:rsidRDefault="00000000" w:rsidRPr="00000000" w14:paraId="00000458">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accessible only from dedicated End-user Devices;</w:t>
      </w:r>
    </w:p>
    <w:p w:rsidR="00000000" w:rsidDel="00000000" w:rsidP="00000000" w:rsidRDefault="00000000" w:rsidRPr="00000000" w14:paraId="0000045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configured so that those accounts can only be used for system administration tasks;</w:t>
      </w:r>
    </w:p>
    <w:p w:rsidR="00000000" w:rsidDel="00000000" w:rsidP="00000000" w:rsidRDefault="00000000" w:rsidRPr="00000000" w14:paraId="0000045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passwords with high complexity that are changed regularly;</w:t>
      </w:r>
    </w:p>
    <w:p w:rsidR="00000000" w:rsidDel="00000000" w:rsidP="00000000" w:rsidRDefault="00000000" w:rsidRPr="00000000" w14:paraId="0000045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automatically log the user out of the Supplier Information Management System after a period of time that is proportionate to the risk environment during which the account is inactive; and</w:t>
      </w:r>
    </w:p>
    <w:p w:rsidR="00000000" w:rsidDel="00000000" w:rsidP="00000000" w:rsidRDefault="00000000" w:rsidRPr="00000000" w14:paraId="0000045C">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w:t>
      </w:r>
    </w:p>
    <w:p w:rsidR="00000000" w:rsidDel="00000000" w:rsidP="00000000" w:rsidRDefault="00000000" w:rsidRPr="00000000" w14:paraId="0000045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restricted to a single role or small number of roles;</w:t>
      </w:r>
    </w:p>
    <w:p w:rsidR="00000000" w:rsidDel="00000000" w:rsidP="00000000" w:rsidRDefault="00000000" w:rsidRPr="00000000" w14:paraId="0000045E">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 limited; and</w:t>
      </w:r>
    </w:p>
    <w:p w:rsidR="00000000" w:rsidDel="00000000" w:rsidP="00000000" w:rsidRDefault="00000000" w:rsidRPr="00000000" w14:paraId="0000045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restrict the Privileged User’s access to the internet.</w:t>
      </w:r>
    </w:p>
    <w:p w:rsidR="00000000" w:rsidDel="00000000" w:rsidP="00000000" w:rsidRDefault="00000000" w:rsidRPr="00000000" w14:paraId="00000460">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and must ensure that all Sub-contractors ensure, that it logs all activity of the Privileged Users while those users access those accounts and keeps the activity logs for 20 Working Days before deletion.</w:t>
      </w:r>
    </w:p>
    <w:p w:rsidR="00000000" w:rsidDel="00000000" w:rsidP="00000000" w:rsidRDefault="00000000" w:rsidRPr="00000000" w14:paraId="00000461">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re3boi3492t" w:id="146"/>
      <w:bookmarkEnd w:id="14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require, and must ensure that all Sub-contractors require, that Privileged Users use unique and substantially different high -complexity passwords for their different accounts on the Supplier Information Management System.</w:t>
      </w:r>
    </w:p>
    <w:p w:rsidR="00000000" w:rsidDel="00000000" w:rsidP="00000000" w:rsidRDefault="00000000" w:rsidRPr="00000000" w14:paraId="0000046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w:t>
      </w:r>
    </w:p>
    <w:p w:rsidR="00000000" w:rsidDel="00000000" w:rsidP="00000000" w:rsidRDefault="00000000" w:rsidRPr="00000000" w14:paraId="0000046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configure any hardware that forms part of the Supplier Information Management System that is capable of requiring a password before it is accessed to require a password; and</w:t>
      </w:r>
    </w:p>
    <w:p w:rsidR="00000000" w:rsidDel="00000000" w:rsidP="00000000" w:rsidRDefault="00000000" w:rsidRPr="00000000" w14:paraId="0000046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change the default password of that hardware to a password of high complexity that is substantially different from the password required to access similar hardware.</w:t>
      </w:r>
    </w:p>
    <w:p w:rsidR="00000000" w:rsidDel="00000000" w:rsidP="00000000" w:rsidRDefault="00000000" w:rsidRPr="00000000" w14:paraId="00000465">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r2xnfowip7fv" w:id="147"/>
      <w:bookmarkEnd w:id="14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Event logging and protective monitoring</w:t>
      </w:r>
    </w:p>
    <w:p w:rsidR="00000000" w:rsidDel="00000000" w:rsidP="00000000" w:rsidRDefault="00000000" w:rsidRPr="00000000" w14:paraId="0000046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Protective Monitoring System</w:t>
      </w:r>
    </w:p>
    <w:p w:rsidR="00000000" w:rsidDel="00000000" w:rsidP="00000000" w:rsidRDefault="00000000" w:rsidRPr="00000000" w14:paraId="00000467">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v6h6mixcxow" w:id="148"/>
      <w:bookmarkEnd w:id="14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Sub-contractors, implement an effective system of monitoring and reports, analysing access to and use of the Supplier Information Management System, the Development Environment, the Government Data and the Code to:</w:t>
      </w:r>
    </w:p>
    <w:p w:rsidR="00000000" w:rsidDel="00000000" w:rsidP="00000000" w:rsidRDefault="00000000" w:rsidRPr="00000000" w14:paraId="0000046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prevent potential Breaches of Security;</w:t>
      </w:r>
    </w:p>
    <w:p w:rsidR="00000000" w:rsidDel="00000000" w:rsidP="00000000" w:rsidRDefault="00000000" w:rsidRPr="00000000" w14:paraId="0000046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 effectively and in a timely manner to Breaches of Security that do occur;</w:t>
      </w:r>
    </w:p>
    <w:p w:rsidR="00000000" w:rsidDel="00000000" w:rsidP="00000000" w:rsidRDefault="00000000" w:rsidRPr="00000000" w14:paraId="0000046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and implement changes to the Supplier Information Management System to prevent future Breaches of Security; and</w:t>
      </w:r>
    </w:p>
    <w:p w:rsidR="00000000" w:rsidDel="00000000" w:rsidP="00000000" w:rsidRDefault="00000000" w:rsidRPr="00000000" w14:paraId="0000046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detect and prevent any potential criminal offence relating to fraud, bribery or corruption using the Supplier Information Management System,</w:t>
      </w:r>
    </w:p>
    <w:p w:rsidR="00000000" w:rsidDel="00000000" w:rsidP="00000000" w:rsidRDefault="00000000" w:rsidRPr="00000000" w14:paraId="0000046C">
      <w:pPr>
        <w:pStyle w:val="Heading3"/>
        <w:spacing w:after="120" w:before="120" w:lineRule="auto"/>
        <w:ind w:left="720" w:firstLine="720"/>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Protective Monitoring System</w:t>
      </w:r>
      <w:r w:rsidDel="00000000" w:rsidR="00000000" w:rsidRPr="00000000">
        <w:rPr>
          <w:sz w:val="24"/>
          <w:szCs w:val="24"/>
          <w:rtl w:val="0"/>
        </w:rPr>
        <w:t xml:space="preserve">).</w:t>
      </w:r>
    </w:p>
    <w:p w:rsidR="00000000" w:rsidDel="00000000" w:rsidP="00000000" w:rsidRDefault="00000000" w:rsidRPr="00000000" w14:paraId="0000046D">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Protective Monitoring System must provide for:</w:t>
      </w:r>
    </w:p>
    <w:p w:rsidR="00000000" w:rsidDel="00000000" w:rsidP="00000000" w:rsidRDefault="00000000" w:rsidRPr="00000000" w14:paraId="0000046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event logs and audit records of access to the Supplier Information Management system; and</w:t>
      </w:r>
    </w:p>
    <w:p w:rsidR="00000000" w:rsidDel="00000000" w:rsidP="00000000" w:rsidRDefault="00000000" w:rsidRPr="00000000" w14:paraId="0000046F">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 reports and alerts to identify:</w:t>
      </w:r>
    </w:p>
    <w:p w:rsidR="00000000" w:rsidDel="00000000" w:rsidP="00000000" w:rsidRDefault="00000000" w:rsidRPr="00000000" w14:paraId="0000047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changing access trends;</w:t>
      </w:r>
    </w:p>
    <w:p w:rsidR="00000000" w:rsidDel="00000000" w:rsidP="00000000" w:rsidRDefault="00000000" w:rsidRPr="00000000" w14:paraId="0000047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unusual usage patterns; or</w:t>
      </w:r>
    </w:p>
    <w:p w:rsidR="00000000" w:rsidDel="00000000" w:rsidP="00000000" w:rsidRDefault="00000000" w:rsidRPr="00000000" w14:paraId="00000472">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access of greater than usual volumes of Government Data;</w:t>
      </w:r>
    </w:p>
    <w:p w:rsidR="00000000" w:rsidDel="00000000" w:rsidP="00000000" w:rsidRDefault="00000000" w:rsidRPr="00000000" w14:paraId="00000473">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detection and prevention of any attack on the Supplier Information Management System or the Development Environment using common cyber-attack techniques;</w:t>
      </w:r>
    </w:p>
    <w:p w:rsidR="00000000" w:rsidDel="00000000" w:rsidP="00000000" w:rsidRDefault="00000000" w:rsidRPr="00000000" w14:paraId="0000047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matters required by the Security Management Plan.</w:t>
      </w:r>
    </w:p>
    <w:p w:rsidR="00000000" w:rsidDel="00000000" w:rsidP="00000000" w:rsidRDefault="00000000" w:rsidRPr="00000000" w14:paraId="0000047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Event logs</w:t>
      </w:r>
    </w:p>
    <w:p w:rsidR="00000000" w:rsidDel="00000000" w:rsidP="00000000" w:rsidRDefault="00000000" w:rsidRPr="00000000" w14:paraId="00000476">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unless the Buyer otherwise agrees, any event logs do not log:</w:t>
      </w:r>
    </w:p>
    <w:p w:rsidR="00000000" w:rsidDel="00000000" w:rsidP="00000000" w:rsidRDefault="00000000" w:rsidRPr="00000000" w14:paraId="0000047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data, other than identifiers relating to users; or</w:t>
      </w:r>
    </w:p>
    <w:p w:rsidR="00000000" w:rsidDel="00000000" w:rsidP="00000000" w:rsidRDefault="00000000" w:rsidRPr="00000000" w14:paraId="0000047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sensitive data, such as credentials or security keys.</w:t>
      </w:r>
    </w:p>
    <w:p w:rsidR="00000000" w:rsidDel="00000000" w:rsidP="00000000" w:rsidRDefault="00000000" w:rsidRPr="00000000" w14:paraId="0000047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Provision of information to Buyer</w:t>
      </w:r>
    </w:p>
    <w:p w:rsidR="00000000" w:rsidDel="00000000" w:rsidP="00000000" w:rsidRDefault="00000000" w:rsidRPr="00000000" w14:paraId="0000047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Buyer on request with:</w:t>
      </w:r>
    </w:p>
    <w:p w:rsidR="00000000" w:rsidDel="00000000" w:rsidP="00000000" w:rsidRDefault="00000000" w:rsidRPr="00000000" w14:paraId="0000047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Protective Monitoring System it has implemented; and</w:t>
      </w:r>
    </w:p>
    <w:p w:rsidR="00000000" w:rsidDel="00000000" w:rsidP="00000000" w:rsidRDefault="00000000" w:rsidRPr="00000000" w14:paraId="0000047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copies of monitoring logs and reports prepared as part of the Protective Monitoring System.</w:t>
      </w:r>
    </w:p>
    <w:p w:rsidR="00000000" w:rsidDel="00000000" w:rsidP="00000000" w:rsidRDefault="00000000" w:rsidRPr="00000000" w14:paraId="0000047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Changes to Protective Monitoring System</w:t>
      </w:r>
    </w:p>
    <w:p w:rsidR="00000000" w:rsidDel="00000000" w:rsidP="00000000" w:rsidRDefault="00000000" w:rsidRPr="00000000" w14:paraId="0000047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at any time require the Supplier to update the Protective Monitoring System to:</w:t>
      </w:r>
    </w:p>
    <w:p w:rsidR="00000000" w:rsidDel="00000000" w:rsidP="00000000" w:rsidRDefault="00000000" w:rsidRPr="00000000" w14:paraId="0000047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respond to a specific threat identified by the Buyer;</w:t>
      </w:r>
    </w:p>
    <w:p w:rsidR="00000000" w:rsidDel="00000000" w:rsidP="00000000" w:rsidRDefault="00000000" w:rsidRPr="00000000" w14:paraId="0000048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additional audit and monitoring requirements; and </w:t>
      </w:r>
    </w:p>
    <w:p w:rsidR="00000000" w:rsidDel="00000000" w:rsidP="00000000" w:rsidRDefault="00000000" w:rsidRPr="00000000" w14:paraId="0000048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stream any specified event logs to the Buyer’s security information and event management system.</w:t>
      </w:r>
    </w:p>
    <w:p w:rsidR="00000000" w:rsidDel="00000000" w:rsidP="00000000" w:rsidRDefault="00000000" w:rsidRPr="00000000" w14:paraId="00000482">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m468hvji7oic" w:id="149"/>
      <w:bookmarkEnd w:id="14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Audit rights</w:t>
      </w:r>
    </w:p>
    <w:p w:rsidR="00000000" w:rsidDel="00000000" w:rsidP="00000000" w:rsidRDefault="00000000" w:rsidRPr="00000000" w14:paraId="0000048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Right of audit</w:t>
      </w:r>
    </w:p>
    <w:p w:rsidR="00000000" w:rsidDel="00000000" w:rsidP="00000000" w:rsidRDefault="00000000" w:rsidRPr="00000000" w14:paraId="00000484">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p2pun1w1l2nx" w:id="150"/>
      <w:bookmarkEnd w:id="15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undertake an audit of the Supplier or any Sub-contractor to:</w:t>
      </w:r>
    </w:p>
    <w:p w:rsidR="00000000" w:rsidDel="00000000" w:rsidP="00000000" w:rsidRDefault="00000000" w:rsidRPr="00000000" w14:paraId="00000485">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Supplier’s or Sub-contractor’s (as applicable) compliance with the requirements of this Schedule and the Data Protection Laws as they apply to Government Data;</w:t>
      </w:r>
    </w:p>
    <w:p w:rsidR="00000000" w:rsidDel="00000000" w:rsidP="00000000" w:rsidRDefault="00000000" w:rsidRPr="00000000" w14:paraId="0000048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 the Supplier Information Management System (or any part of it);</w:t>
      </w:r>
    </w:p>
    <w:p w:rsidR="00000000" w:rsidDel="00000000" w:rsidP="00000000" w:rsidRDefault="00000000" w:rsidRPr="00000000" w14:paraId="0000048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integrity, confidentiality and security of the Government Data; and/or</w:t>
      </w:r>
    </w:p>
    <w:p w:rsidR="00000000" w:rsidDel="00000000" w:rsidP="00000000" w:rsidRDefault="00000000" w:rsidRPr="00000000" w14:paraId="0000048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integrity and security of the Code.</w:t>
      </w:r>
    </w:p>
    <w:p w:rsidR="00000000" w:rsidDel="00000000" w:rsidP="00000000" w:rsidRDefault="00000000" w:rsidRPr="00000000" w14:paraId="00000489">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audit undertaken under Paragraph 15.1:</w:t>
      </w:r>
    </w:p>
    <w:p w:rsidR="00000000" w:rsidDel="00000000" w:rsidP="00000000" w:rsidRDefault="00000000" w:rsidRPr="00000000" w14:paraId="0000048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only take place during the Contract Period and for a period of 18 months afterwards; and</w:t>
      </w:r>
    </w:p>
    <w:p w:rsidR="00000000" w:rsidDel="00000000" w:rsidP="00000000" w:rsidRDefault="00000000" w:rsidRPr="00000000" w14:paraId="0000048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in addition to any other rights of audit the Buyer has under the Contract.</w:t>
      </w:r>
    </w:p>
    <w:p w:rsidR="00000000" w:rsidDel="00000000" w:rsidP="00000000" w:rsidRDefault="00000000" w:rsidRPr="00000000" w14:paraId="0000048C">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not undertake more than one audit under Paragraph 15.1 in each calendar year unless the Buyer has reasonable grounds for believing:</w:t>
      </w:r>
    </w:p>
    <w:p w:rsidR="00000000" w:rsidDel="00000000" w:rsidP="00000000" w:rsidRDefault="00000000" w:rsidRPr="00000000" w14:paraId="0000048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any Sub-contractor has not complied with its obligations under the Contract or the Data Protection Laws as they apply to the Government Data;</w:t>
      </w:r>
    </w:p>
    <w:p w:rsidR="00000000" w:rsidDel="00000000" w:rsidP="00000000" w:rsidRDefault="00000000" w:rsidRPr="00000000" w14:paraId="0000048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has been or is likely to be a Breach of Security affecting the Government Data or the Code; or</w:t>
      </w:r>
    </w:p>
    <w:p w:rsidR="00000000" w:rsidDel="00000000" w:rsidP="00000000" w:rsidRDefault="00000000" w:rsidRPr="00000000" w14:paraId="0000048F">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vulnerabilities, or potential vulnerabilities, in the Code have been identified by:</w:t>
      </w:r>
    </w:p>
    <w:p w:rsidR="00000000" w:rsidDel="00000000" w:rsidP="00000000" w:rsidRDefault="00000000" w:rsidRPr="00000000" w14:paraId="00000490">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IT Health Check; or</w:t>
      </w:r>
    </w:p>
    <w:p w:rsidR="00000000" w:rsidDel="00000000" w:rsidP="00000000" w:rsidRDefault="00000000" w:rsidRPr="00000000" w14:paraId="00000491">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Breach of Security.</w:t>
      </w:r>
    </w:p>
    <w:p w:rsidR="00000000" w:rsidDel="00000000" w:rsidP="00000000" w:rsidRDefault="00000000" w:rsidRPr="00000000" w14:paraId="0000049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Conduct of audits</w:t>
      </w:r>
    </w:p>
    <w:p w:rsidR="00000000" w:rsidDel="00000000" w:rsidP="00000000" w:rsidRDefault="00000000" w:rsidRPr="00000000" w14:paraId="0000049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use reasonable endeavours to provide 15 Working Days’ notice of an audit.</w:t>
      </w:r>
    </w:p>
    <w:p w:rsidR="00000000" w:rsidDel="00000000" w:rsidP="00000000" w:rsidRDefault="00000000" w:rsidRPr="00000000" w14:paraId="00000494">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must when conducting an audit:</w:t>
      </w:r>
    </w:p>
    <w:p w:rsidR="00000000" w:rsidDel="00000000" w:rsidP="00000000" w:rsidRDefault="00000000" w:rsidRPr="00000000" w14:paraId="00000495">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all relevant policies and guidelines of the Supplier or Sub-contractor (as applicable) concerning access to the Suppler Information Management System the Buyer considers reasonable having regard to the purpose of the audit; and</w:t>
      </w:r>
    </w:p>
    <w:p w:rsidR="00000000" w:rsidDel="00000000" w:rsidP="00000000" w:rsidRDefault="00000000" w:rsidRPr="00000000" w14:paraId="00000496">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reasonable endeavours to ensure that the conduct of the audit does not unreasonably disrupt the Supplier or Sub-contractor (as applicable) or delay the provision of the Services.</w:t>
      </w:r>
    </w:p>
    <w:p w:rsidR="00000000" w:rsidDel="00000000" w:rsidP="00000000" w:rsidRDefault="00000000" w:rsidRPr="00000000" w14:paraId="00000497">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Sub-contractors, on demand provide the Buyer with all co-operation and assistance the Buyer may reasonably require, including:</w:t>
      </w:r>
    </w:p>
    <w:p w:rsidR="00000000" w:rsidDel="00000000" w:rsidP="00000000" w:rsidRDefault="00000000" w:rsidRPr="00000000" w14:paraId="0000049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information requested by the Buyer within the scope of the audit;</w:t>
      </w:r>
    </w:p>
    <w:p w:rsidR="00000000" w:rsidDel="00000000" w:rsidP="00000000" w:rsidRDefault="00000000" w:rsidRPr="00000000" w14:paraId="0000049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the Supplier Information Management System; and</w:t>
      </w:r>
    </w:p>
    <w:p w:rsidR="00000000" w:rsidDel="00000000" w:rsidP="00000000" w:rsidRDefault="00000000" w:rsidRPr="00000000" w14:paraId="0000049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the Supplier Staff.</w:t>
      </w:r>
    </w:p>
    <w:p w:rsidR="00000000" w:rsidDel="00000000" w:rsidP="00000000" w:rsidRDefault="00000000" w:rsidRPr="00000000" w14:paraId="0000049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Response to audit findings</w:t>
      </w:r>
    </w:p>
    <w:p w:rsidR="00000000" w:rsidDel="00000000" w:rsidP="00000000" w:rsidRDefault="00000000" w:rsidRPr="00000000" w14:paraId="0000049C">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 audit finds that:</w:t>
      </w:r>
    </w:p>
    <w:p w:rsidR="00000000" w:rsidDel="00000000" w:rsidP="00000000" w:rsidRDefault="00000000" w:rsidRPr="00000000" w14:paraId="0000049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 a Sub-contractor has not complied with the Contract or the Data Protection Laws as they apply to the Government Data; or</w:t>
      </w:r>
    </w:p>
    <w:p w:rsidR="00000000" w:rsidDel="00000000" w:rsidP="00000000" w:rsidRDefault="00000000" w:rsidRPr="00000000" w14:paraId="0000049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has been or is likely to be a Security Breach affecting the Government Data</w:t>
      </w:r>
    </w:p>
    <w:p w:rsidR="00000000" w:rsidDel="00000000" w:rsidP="00000000" w:rsidRDefault="00000000" w:rsidRPr="00000000" w14:paraId="0000049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require the Supplier to remedy those defaults at its own cost and expense and within the time reasonably specified by the Buyer.</w:t>
      </w:r>
    </w:p>
    <w:p w:rsidR="00000000" w:rsidDel="00000000" w:rsidP="00000000" w:rsidRDefault="00000000" w:rsidRPr="00000000" w14:paraId="000004A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exercise by the Buyer of any rights it may have under this Paragraph 15 does not affect the exercise by it of any other or equivalent rights it may have under the Contract in respect of the audit findings.</w:t>
      </w:r>
    </w:p>
    <w:p w:rsidR="00000000" w:rsidDel="00000000" w:rsidP="00000000" w:rsidRDefault="00000000" w:rsidRPr="00000000" w14:paraId="000004A1">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6gvyisl62ir" w:id="151"/>
      <w:bookmarkEnd w:id="15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of Security</w:t>
      </w:r>
    </w:p>
    <w:p w:rsidR="00000000" w:rsidDel="00000000" w:rsidP="00000000" w:rsidRDefault="00000000" w:rsidRPr="00000000" w14:paraId="000004A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 Breach of Security</w:t>
      </w:r>
    </w:p>
    <w:p w:rsidR="00000000" w:rsidDel="00000000" w:rsidP="00000000" w:rsidRDefault="00000000" w:rsidRPr="00000000" w14:paraId="000004A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either party becomes aware of a Breach of Security it shall notify the other as soon as reasonably practicable after becoming aware of the breach, and in any event 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hours.</w:t>
      </w:r>
    </w:p>
    <w:p w:rsidR="00000000" w:rsidDel="00000000" w:rsidP="00000000" w:rsidRDefault="00000000" w:rsidRPr="00000000" w14:paraId="000004A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Immediate steps</w:t>
      </w:r>
    </w:p>
    <w:p w:rsidR="00000000" w:rsidDel="00000000" w:rsidP="00000000" w:rsidRDefault="00000000" w:rsidRPr="00000000" w14:paraId="000004A5">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sgwzklbuxnp" w:id="152"/>
      <w:bookmarkEnd w:id="15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upon becoming aware of a Breach of Security immediately take those steps identified in the Security Management Plan and all other steps reasonably necessary to:</w:t>
      </w:r>
    </w:p>
    <w:p w:rsidR="00000000" w:rsidDel="00000000" w:rsidP="00000000" w:rsidRDefault="00000000" w:rsidRPr="00000000" w14:paraId="000004A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the extent of actual or potential harm caused by such Breach of Security;</w:t>
      </w:r>
    </w:p>
    <w:p w:rsidR="00000000" w:rsidDel="00000000" w:rsidP="00000000" w:rsidRDefault="00000000" w:rsidRPr="00000000" w14:paraId="000004A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such Breach of Security to the extent possible; </w:t>
      </w:r>
    </w:p>
    <w:p w:rsidR="00000000" w:rsidDel="00000000" w:rsidP="00000000" w:rsidRDefault="00000000" w:rsidRPr="00000000" w14:paraId="000004A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a tested mitigation against any such Breach of Security; and</w:t>
      </w:r>
    </w:p>
    <w:p w:rsidR="00000000" w:rsidDel="00000000" w:rsidP="00000000" w:rsidRDefault="00000000" w:rsidRPr="00000000" w14:paraId="000004A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prevent a further Breach of Security in the future which exploits the same root cause failure;</w:t>
      </w:r>
    </w:p>
    <w:p w:rsidR="00000000" w:rsidDel="00000000" w:rsidP="00000000" w:rsidRDefault="00000000" w:rsidRPr="00000000" w14:paraId="000004A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Subsequent action</w:t>
      </w:r>
    </w:p>
    <w:p w:rsidR="00000000" w:rsidDel="00000000" w:rsidP="00000000" w:rsidRDefault="00000000" w:rsidRPr="00000000" w14:paraId="000004AB">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dxkc1oyts1od" w:id="153"/>
      <w:bookmarkEnd w:id="15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practicable and, in any event, within five Working Days of the occurrence of the Breach of Security, or such other period specified by the Buyer, provide to the Buyer:</w:t>
      </w:r>
    </w:p>
    <w:p w:rsidR="00000000" w:rsidDel="00000000" w:rsidP="00000000" w:rsidRDefault="00000000" w:rsidRPr="00000000" w14:paraId="000004A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Breach of Security; and</w:t>
      </w:r>
    </w:p>
    <w:p w:rsidR="00000000" w:rsidDel="00000000" w:rsidP="00000000" w:rsidRDefault="00000000" w:rsidRPr="00000000" w14:paraId="000004AD">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required by the Buyer:</w:t>
      </w:r>
    </w:p>
    <w:p w:rsidR="00000000" w:rsidDel="00000000" w:rsidP="00000000" w:rsidRDefault="00000000" w:rsidRPr="00000000" w14:paraId="000004AE">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root cause analysis; and</w:t>
      </w:r>
    </w:p>
    <w:p w:rsidR="00000000" w:rsidDel="00000000" w:rsidP="00000000" w:rsidRDefault="00000000" w:rsidRPr="00000000" w14:paraId="000004AF">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draft plan addressing the Breach of Security</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Breach Action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B1">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draft Breach Action Plan must set out:</w:t>
      </w:r>
    </w:p>
    <w:p w:rsidR="00000000" w:rsidDel="00000000" w:rsidP="00000000" w:rsidRDefault="00000000" w:rsidRPr="00000000" w14:paraId="000004B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each issue identified in the root cause analysis:</w:t>
      </w:r>
    </w:p>
    <w:p w:rsidR="00000000" w:rsidDel="00000000" w:rsidP="00000000" w:rsidRDefault="00000000" w:rsidRPr="00000000" w14:paraId="000004B3">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issue will be remedied;</w:t>
      </w:r>
    </w:p>
    <w:p w:rsidR="00000000" w:rsidDel="00000000" w:rsidP="00000000" w:rsidRDefault="00000000" w:rsidRPr="00000000" w14:paraId="000004B4">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date by which the issue will be remedied; and</w:t>
      </w:r>
    </w:p>
    <w:p w:rsidR="00000000" w:rsidDel="00000000" w:rsidP="00000000" w:rsidRDefault="00000000" w:rsidRPr="00000000" w14:paraId="000004B5">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tests that the Supplier proposes to perform to confirm that the issue has been remedied or the finding addressed;</w:t>
      </w:r>
    </w:p>
    <w:p w:rsidR="00000000" w:rsidDel="00000000" w:rsidP="00000000" w:rsidRDefault="00000000" w:rsidRPr="00000000" w14:paraId="000004B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assistance the Supplier will provide to the Buyer to resolve any impacts on the Buyer, the Government Data and the Code;</w:t>
      </w:r>
    </w:p>
    <w:p w:rsidR="00000000" w:rsidDel="00000000" w:rsidP="00000000" w:rsidRDefault="00000000" w:rsidRPr="00000000" w14:paraId="000004B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p>
    <w:p w:rsidR="00000000" w:rsidDel="00000000" w:rsidP="00000000" w:rsidRDefault="00000000" w:rsidRPr="00000000" w14:paraId="000004B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infrastructure, services and systems (including any contact centre facilities) the Supplier will establish to undertake the remediation, communication and engagement activities.</w:t>
      </w:r>
    </w:p>
    <w:p w:rsidR="00000000" w:rsidDel="00000000" w:rsidP="00000000" w:rsidRDefault="00000000" w:rsidRPr="00000000" w14:paraId="000004B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wxt6rc2qwbnd" w:id="154"/>
      <w:bookmarkEnd w:id="15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promptly provide the Buyer with such technical and other information relating to the draft Breach Action Plan as the Buyer requests.</w:t>
      </w:r>
    </w:p>
    <w:p w:rsidR="00000000" w:rsidDel="00000000" w:rsidP="00000000" w:rsidRDefault="00000000" w:rsidRPr="00000000" w14:paraId="000004B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uct0pr6gqudk" w:id="155"/>
      <w:bookmarkEnd w:id="15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w:t>
      </w:r>
    </w:p>
    <w:p w:rsidR="00000000" w:rsidDel="00000000" w:rsidP="00000000" w:rsidRDefault="00000000" w:rsidRPr="00000000" w14:paraId="000004BB">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reject the draft Breach Action Plan where it considers that the draft Breach Action Plan is inadequate, providing its reasons for doing so, in which case:</w:t>
      </w:r>
    </w:p>
    <w:p w:rsidR="00000000" w:rsidDel="00000000" w:rsidP="00000000" w:rsidRDefault="00000000" w:rsidRPr="00000000" w14:paraId="000004B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ten Working Days of the date on which the Buyer rejected the draft Breach Action Plan, or such other period as the Buyer requires, submit a revised draft Breach Action Plan that takes into account the Buyer’s reasons; and</w:t>
      </w:r>
    </w:p>
    <w:p w:rsidR="00000000" w:rsidDel="00000000" w:rsidP="00000000" w:rsidRDefault="00000000" w:rsidRPr="00000000" w14:paraId="000004BD">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16.5 and 16.6 shall apply to the revised draft Breach Action Plan;</w:t>
      </w:r>
    </w:p>
    <w:p w:rsidR="00000000" w:rsidDel="00000000" w:rsidP="00000000" w:rsidRDefault="00000000" w:rsidRPr="00000000" w14:paraId="000004B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the draft Breach Action Plan, in which case the Supplier must immediately start work on implementing the Breach Action Plan.</w:t>
      </w:r>
    </w:p>
    <w:p w:rsidR="00000000" w:rsidDel="00000000" w:rsidP="00000000" w:rsidRDefault="00000000" w:rsidRPr="00000000" w14:paraId="000004B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62541iqy4daw" w:id="156"/>
      <w:bookmarkEnd w:id="15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implementing the Breach Action Plan, the Supplier must:</w:t>
      </w:r>
    </w:p>
    <w:p w:rsidR="00000000" w:rsidDel="00000000" w:rsidP="00000000" w:rsidRDefault="00000000" w:rsidRPr="00000000" w14:paraId="000004C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infrastructure, services and systems referred to in the Breach Action Plan;</w:t>
      </w:r>
    </w:p>
    <w:p w:rsidR="00000000" w:rsidDel="00000000" w:rsidP="00000000" w:rsidRDefault="00000000" w:rsidRPr="00000000" w14:paraId="000004C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and engage with affected individuals in accordance with the Breach Action Plan;</w:t>
      </w:r>
    </w:p>
    <w:p w:rsidR="00000000" w:rsidDel="00000000" w:rsidP="00000000" w:rsidRDefault="00000000" w:rsidRPr="00000000" w14:paraId="000004C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 and engage with the Buyer and stakeholders identified by the Buyer in accordance with the Breach Plan and as otherwise required by the Buyer; </w:t>
      </w:r>
    </w:p>
    <w:p w:rsidR="00000000" w:rsidDel="00000000" w:rsidP="00000000" w:rsidRDefault="00000000" w:rsidRPr="00000000" w14:paraId="000004C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 and deploy such additional resources as may be required to perform its responsibilities under the Breach Plan and the Contract in respect of the Personal Data Breach without any impact on the provision of the Services; and</w:t>
      </w:r>
    </w:p>
    <w:p w:rsidR="00000000" w:rsidDel="00000000" w:rsidP="00000000" w:rsidRDefault="00000000" w:rsidRPr="00000000" w14:paraId="000004C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implement the Breach Action Plan until the Buyer indicates that the Breach of Security and the impacts on the Buyer, the Government Data, the Code and the affected individuals have been resolved to the Buyer’s satisfaction.</w:t>
      </w:r>
    </w:p>
    <w:p w:rsidR="00000000" w:rsidDel="00000000" w:rsidP="00000000" w:rsidRDefault="00000000" w:rsidRPr="00000000" w14:paraId="000004C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to provide and implement a Breach Action Plan under Paragraphs 16.3 to 16.7 continues notwithstanding the expiry or termination of the Contract.</w:t>
      </w:r>
    </w:p>
    <w:p w:rsidR="00000000" w:rsidDel="00000000" w:rsidP="00000000" w:rsidRDefault="00000000" w:rsidRPr="00000000" w14:paraId="000004C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Costs of preparing and implementing Breach Action Plan</w:t>
      </w:r>
    </w:p>
    <w:p w:rsidR="00000000" w:rsidDel="00000000" w:rsidP="00000000" w:rsidRDefault="00000000" w:rsidRPr="00000000" w14:paraId="000004C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solely responsible for its costs in preparing and implementing a Breach Action Plan</w:t>
      </w:r>
    </w:p>
    <w:p w:rsidR="00000000" w:rsidDel="00000000" w:rsidP="00000000" w:rsidRDefault="00000000" w:rsidRPr="00000000" w14:paraId="000004C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Reporting of Breach of Security to regulator</w:t>
      </w:r>
    </w:p>
    <w:p w:rsidR="00000000" w:rsidDel="00000000" w:rsidP="00000000" w:rsidRDefault="00000000" w:rsidRPr="00000000" w14:paraId="000004C9">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Law requires the Supplier report a Breach of Security to the appropriate regulator, the Supplier must:</w:t>
      </w:r>
    </w:p>
    <w:p w:rsidR="00000000" w:rsidDel="00000000" w:rsidP="00000000" w:rsidRDefault="00000000" w:rsidRPr="00000000" w14:paraId="000004CA">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that report within the time limits:</w:t>
      </w:r>
    </w:p>
    <w:p w:rsidR="00000000" w:rsidDel="00000000" w:rsidP="00000000" w:rsidRDefault="00000000" w:rsidRPr="00000000" w14:paraId="000004CB">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specified by the relevant regulator; or</w:t>
      </w:r>
    </w:p>
    <w:p w:rsidR="00000000" w:rsidDel="00000000" w:rsidP="00000000" w:rsidRDefault="00000000" w:rsidRPr="00000000" w14:paraId="000004CC">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required by Law; and</w:t>
      </w:r>
    </w:p>
    <w:p w:rsidR="00000000" w:rsidDel="00000000" w:rsidP="00000000" w:rsidRDefault="00000000" w:rsidRPr="00000000" w14:paraId="000004CD">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extent that the relevant regulator or the Law permits, provide the Buyer with a full, unredacted and unedited copy of that report at the same time it is sent to the relevant regulator.</w:t>
      </w:r>
    </w:p>
    <w:p w:rsidR="00000000" w:rsidDel="00000000" w:rsidP="00000000" w:rsidRDefault="00000000" w:rsidRPr="00000000" w14:paraId="000004C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Law requires the Buyer to report a Breach of Security to the appropriate regulator, the Supplier must:</w:t>
      </w:r>
    </w:p>
    <w:p w:rsidR="00000000" w:rsidDel="00000000" w:rsidP="00000000" w:rsidRDefault="00000000" w:rsidRPr="00000000" w14:paraId="000004C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such information and other input as the Buyer requires within the timescales specified by the Buyer; and</w:t>
      </w:r>
    </w:p>
    <w:p w:rsidR="00000000" w:rsidDel="00000000" w:rsidP="00000000" w:rsidRDefault="00000000" w:rsidRPr="00000000" w14:paraId="000004D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practicable the report it sends to the relevant regulator is consistent with the report provided by the Buyer.</w:t>
      </w:r>
    </w:p>
    <w:p w:rsidR="00000000" w:rsidDel="00000000" w:rsidP="00000000" w:rsidRDefault="00000000" w:rsidRPr="00000000" w14:paraId="000004D1">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cnw7xkbjqxcd" w:id="157"/>
      <w:bookmarkEnd w:id="15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management</w:t>
      </w:r>
    </w:p>
    <w:p w:rsidR="00000000" w:rsidDel="00000000" w:rsidP="00000000" w:rsidRDefault="00000000" w:rsidRPr="00000000" w14:paraId="000004D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any obligations on the Supplier under Call-Off Schedule 10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(Exit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must:</w:t>
      </w:r>
    </w:p>
    <w:p w:rsidR="00000000" w:rsidDel="00000000" w:rsidP="00000000" w:rsidRDefault="00000000" w:rsidRPr="00000000" w14:paraId="000004D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agree with the Buyer and, where required by the Supplier, the Replacement Supplier; and</w:t>
      </w:r>
    </w:p>
    <w:p w:rsidR="00000000" w:rsidDel="00000000" w:rsidP="00000000" w:rsidRDefault="00000000" w:rsidRPr="00000000" w14:paraId="000004D4">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as part of the Exit Plan,</w:t>
      </w:r>
    </w:p>
    <w:p w:rsidR="00000000" w:rsidDel="00000000" w:rsidP="00000000" w:rsidRDefault="00000000" w:rsidRPr="00000000" w14:paraId="000004D5">
      <w:pPr>
        <w:pStyle w:val="Heading2"/>
        <w:spacing w:after="120" w:before="120" w:lineRule="auto"/>
        <w:ind w:left="720" w:firstLine="0"/>
        <w:jc w:val="both"/>
        <w:rPr>
          <w:sz w:val="24"/>
          <w:szCs w:val="24"/>
        </w:rPr>
      </w:pPr>
      <w:r w:rsidDel="00000000" w:rsidR="00000000" w:rsidRPr="00000000">
        <w:rPr>
          <w:sz w:val="24"/>
          <w:szCs w:val="24"/>
          <w:rtl w:val="0"/>
        </w:rPr>
        <w:t xml:space="preserve">a plan for the migration of the Government Data to the Buyer and/or the Replacement Supplier (as required by the Buyer) (</w:t>
      </w:r>
      <w:r w:rsidDel="00000000" w:rsidR="00000000" w:rsidRPr="00000000">
        <w:rPr>
          <w:b w:val="1"/>
          <w:sz w:val="24"/>
          <w:szCs w:val="24"/>
          <w:rtl w:val="0"/>
        </w:rPr>
        <w:t xml:space="preserve">Data Migration Plan</w:t>
      </w:r>
      <w:r w:rsidDel="00000000" w:rsidR="00000000" w:rsidRPr="00000000">
        <w:rPr>
          <w:sz w:val="24"/>
          <w:szCs w:val="24"/>
          <w:rtl w:val="0"/>
        </w:rPr>
        <w:t xml:space="preserve">).</w:t>
      </w:r>
    </w:p>
    <w:p w:rsidR="00000000" w:rsidDel="00000000" w:rsidP="00000000" w:rsidRDefault="00000000" w:rsidRPr="00000000" w14:paraId="000004D6">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Migration Plan must, at a minimum, include:</w:t>
      </w:r>
    </w:p>
    <w:p w:rsidR="00000000" w:rsidDel="00000000" w:rsidP="00000000" w:rsidRDefault="00000000" w:rsidRPr="00000000" w14:paraId="000004D7">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formats of the Government Data;</w:t>
      </w:r>
    </w:p>
    <w:p w:rsidR="00000000" w:rsidDel="00000000" w:rsidP="00000000" w:rsidRDefault="00000000" w:rsidRPr="00000000" w14:paraId="000004D8">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roles and responsibilities of the Supplier, the Buyer and (where applicable) the Replacement Supplier;</w:t>
      </w:r>
    </w:p>
    <w:p w:rsidR="00000000" w:rsidDel="00000000" w:rsidP="00000000" w:rsidRDefault="00000000" w:rsidRPr="00000000" w14:paraId="000004D9">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methods to be used to securely transfer the data;</w:t>
      </w:r>
    </w:p>
    <w:p w:rsidR="00000000" w:rsidDel="00000000" w:rsidP="00000000" w:rsidRDefault="00000000" w:rsidRPr="00000000" w14:paraId="000004DA">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timescales for the completion of all tasks and activities set out in the Data Migration Plan; and</w:t>
      </w:r>
    </w:p>
    <w:p w:rsidR="00000000" w:rsidDel="00000000" w:rsidP="00000000" w:rsidRDefault="00000000" w:rsidRPr="00000000" w14:paraId="000004D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data migration will be managed to ensure continuity of Services and the integrity, confidentiality and accessibility of the Government Data during that process.</w:t>
      </w:r>
    </w:p>
    <w:p w:rsidR="00000000" w:rsidDel="00000000" w:rsidP="00000000" w:rsidRDefault="00000000" w:rsidRPr="00000000" w14:paraId="000004D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the provisions of the Data Migration Plan during Exit Management. </w:t>
      </w:r>
    </w:p>
    <w:p w:rsidR="00000000" w:rsidDel="00000000" w:rsidP="00000000" w:rsidRDefault="00000000" w:rsidRPr="00000000" w14:paraId="000004DD">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q66qt9dma1rc" w:id="158"/>
      <w:bookmarkEnd w:id="15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and deletion of Government Data</w:t>
      </w:r>
    </w:p>
    <w:p w:rsidR="00000000" w:rsidDel="00000000" w:rsidP="00000000" w:rsidRDefault="00000000" w:rsidRPr="00000000" w14:paraId="000004DE">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create and maintain a register of:</w:t>
      </w:r>
    </w:p>
    <w:p w:rsidR="00000000" w:rsidDel="00000000" w:rsidP="00000000" w:rsidRDefault="00000000" w:rsidRPr="00000000" w14:paraId="000004DF">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Government Data the Supplier, or any Sub-contractor, receives from or creates for the Buyer; and</w:t>
      </w:r>
    </w:p>
    <w:p w:rsidR="00000000" w:rsidDel="00000000" w:rsidP="00000000" w:rsidRDefault="00000000" w:rsidRPr="00000000" w14:paraId="000004E0">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parts of the Supplier Information Management System, including those parts of the Supplier Information Management System that are operated or controlled by any Sub-contractor, on which the Government Data is stored,</w:t>
      </w:r>
    </w:p>
    <w:p w:rsidR="00000000" w:rsidDel="00000000" w:rsidP="00000000" w:rsidRDefault="00000000" w:rsidRPr="00000000" w14:paraId="000004E1">
      <w:pPr>
        <w:pStyle w:val="Heading3"/>
        <w:spacing w:after="120" w:before="120" w:lineRule="auto"/>
        <w:ind w:left="720" w:firstLine="720"/>
        <w:jc w:val="both"/>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Government Data Register</w:t>
      </w:r>
      <w:r w:rsidDel="00000000" w:rsidR="00000000" w:rsidRPr="00000000">
        <w:rPr>
          <w:sz w:val="24"/>
          <w:szCs w:val="24"/>
          <w:rtl w:val="0"/>
        </w:rPr>
        <w:t xml:space="preserve">).</w:t>
      </w:r>
    </w:p>
    <w:p w:rsidR="00000000" w:rsidDel="00000000" w:rsidP="00000000" w:rsidRDefault="00000000" w:rsidRPr="00000000" w14:paraId="000004E2">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4E3">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Government Data Register:</w:t>
      </w:r>
    </w:p>
    <w:p w:rsidR="00000000" w:rsidDel="00000000" w:rsidP="00000000" w:rsidRDefault="00000000" w:rsidRPr="00000000" w14:paraId="000004E4">
      <w:pPr>
        <w:keepNext w:val="1"/>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the Supplier or any Sub-contractor changes those parts of the Supplier Information Management System on which the Government Data is stored;</w:t>
      </w:r>
    </w:p>
    <w:p w:rsidR="00000000" w:rsidDel="00000000" w:rsidP="00000000" w:rsidRDefault="00000000" w:rsidRPr="00000000" w14:paraId="000004E5">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ten Working Days of a significant change in the volume, nature or overall sensitivity of the Government Data stored on the Supplier Information Management System;</w:t>
      </w:r>
    </w:p>
    <w:p w:rsidR="00000000" w:rsidDel="00000000" w:rsidP="00000000" w:rsidRDefault="00000000" w:rsidRPr="00000000" w14:paraId="000004E6">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12 months; and</w:t>
      </w:r>
    </w:p>
    <w:p w:rsidR="00000000" w:rsidDel="00000000" w:rsidP="00000000" w:rsidRDefault="00000000" w:rsidRPr="00000000" w14:paraId="000004E7">
      <w:pPr>
        <w:keepNext w:val="1"/>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Government Data Register:</w:t>
      </w:r>
    </w:p>
    <w:p w:rsidR="00000000" w:rsidDel="00000000" w:rsidP="00000000" w:rsidRDefault="00000000" w:rsidRPr="00000000" w14:paraId="000004E8">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Government Data Register; and</w:t>
      </w:r>
    </w:p>
    <w:p w:rsidR="00000000" w:rsidDel="00000000" w:rsidP="00000000" w:rsidRDefault="00000000" w:rsidRPr="00000000" w14:paraId="000004E9">
      <w:pPr>
        <w:keepNext w:val="0"/>
        <w:keepLines w:val="0"/>
        <w:pageBreakBefore w:val="0"/>
        <w:widowControl w:val="1"/>
        <w:numPr>
          <w:ilvl w:val="3"/>
          <w:numId w:val="16"/>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4EA">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ecpa0kyef3bi" w:id="159"/>
      <w:bookmarkEnd w:id="15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18.4, the Supplier must, and must ensure that all Sub-contractors, securely erase any or all Government Data held by the Supplier or Sub-contractor, including any or all Code:</w:t>
      </w:r>
    </w:p>
    <w:p w:rsidR="00000000" w:rsidDel="00000000" w:rsidP="00000000" w:rsidRDefault="00000000" w:rsidRPr="00000000" w14:paraId="000004EB">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requested to do so by the Buyer; and</w:t>
      </w:r>
    </w:p>
    <w:p w:rsidR="00000000" w:rsidDel="00000000" w:rsidP="00000000" w:rsidRDefault="00000000" w:rsidRPr="00000000" w14:paraId="000004EC">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a deletion method agreed with the Buyer that ensures that even a determined expert using specialist techniques can recover only a small fraction of the data deleted.</w:t>
      </w:r>
    </w:p>
    <w:p w:rsidR="00000000" w:rsidDel="00000000" w:rsidP="00000000" w:rsidRDefault="00000000" w:rsidRPr="00000000" w14:paraId="000004ED">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nn5cdnkk3ehd" w:id="160"/>
      <w:bookmarkEnd w:id="16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18.3 does not apply to Government Data:</w:t>
      </w:r>
    </w:p>
    <w:p w:rsidR="00000000" w:rsidDel="00000000" w:rsidP="00000000" w:rsidRDefault="00000000" w:rsidRPr="00000000" w14:paraId="000004EE">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is Personal Data in respect of which the Supplier is a Controller;</w:t>
      </w:r>
    </w:p>
    <w:p w:rsidR="00000000" w:rsidDel="00000000" w:rsidP="00000000" w:rsidRDefault="00000000" w:rsidRPr="00000000" w14:paraId="000004EF">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which the Supplier has rights to Handle independently from the Contract; or</w:t>
      </w:r>
    </w:p>
    <w:p w:rsidR="00000000" w:rsidDel="00000000" w:rsidP="00000000" w:rsidRDefault="00000000" w:rsidRPr="00000000" w14:paraId="000004F0">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which, the Supplier is under an obligation imposed by Law to retain.</w:t>
      </w:r>
    </w:p>
    <w:p w:rsidR="00000000" w:rsidDel="00000000" w:rsidP="00000000" w:rsidRDefault="00000000" w:rsidRPr="00000000" w14:paraId="000004F1">
      <w:pPr>
        <w:keepNext w:val="1"/>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provide the Buyer with copies of any or all Government Data held by the Supplier or Sub-contractor, including any or all Code:</w:t>
      </w:r>
    </w:p>
    <w:p w:rsidR="00000000" w:rsidDel="00000000" w:rsidP="00000000" w:rsidRDefault="00000000" w:rsidRPr="00000000" w14:paraId="000004F2">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requested to do so by the Buyer; and</w:t>
      </w:r>
    </w:p>
    <w:p w:rsidR="00000000" w:rsidDel="00000000" w:rsidP="00000000" w:rsidRDefault="00000000" w:rsidRPr="00000000" w14:paraId="000004F3">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the method specified by the Buyer.</w:t>
      </w:r>
    </w:p>
    <w:p w:rsidR="00000000" w:rsidDel="00000000" w:rsidP="00000000" w:rsidRDefault="00000000" w:rsidRPr="00000000" w14:paraId="000004F4">
      <w:pPr>
        <w:spacing w:after="120" w:before="120" w:lineRule="auto"/>
        <w:rPr/>
      </w:pPr>
      <w:r w:rsidDel="00000000" w:rsidR="00000000" w:rsidRPr="00000000">
        <w:br w:type="page"/>
      </w:r>
      <w:r w:rsidDel="00000000" w:rsidR="00000000" w:rsidRPr="00000000">
        <w:rPr>
          <w:rtl w:val="0"/>
        </w:rPr>
      </w:r>
    </w:p>
    <w:p w:rsidR="00000000" w:rsidDel="00000000" w:rsidP="00000000" w:rsidRDefault="00000000" w:rsidRPr="00000000" w14:paraId="000004F5">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68oears51jsv" w:id="161"/>
      <w:bookmarkEnd w:id="161"/>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Security Requirements for Development Activity</w:t>
      </w:r>
    </w:p>
    <w:p w:rsidR="00000000" w:rsidDel="00000000" w:rsidP="00000000" w:rsidRDefault="00000000" w:rsidRPr="00000000" w14:paraId="000004F6">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6cx68fs3he8" w:id="162"/>
      <w:bookmarkEnd w:id="16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Software Development by Design</w:t>
      </w:r>
    </w:p>
    <w:p w:rsidR="00000000" w:rsidDel="00000000" w:rsidP="00000000" w:rsidRDefault="00000000" w:rsidRPr="00000000" w14:paraId="000004F7">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 implement secure development and deployment practices to ensure that:</w:t>
      </w:r>
    </w:p>
    <w:p w:rsidR="00000000" w:rsidDel="00000000" w:rsidP="00000000" w:rsidRDefault="00000000" w:rsidRPr="00000000" w14:paraId="000004F8">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Malicious Software is introduced into the Developed System or the Supplier Information Management System.</w:t>
      </w:r>
    </w:p>
    <w:p w:rsidR="00000000" w:rsidDel="00000000" w:rsidP="00000000" w:rsidRDefault="00000000" w:rsidRPr="00000000" w14:paraId="000004F9">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Developed System can continue to function in accordance with the Specification:</w:t>
      </w:r>
    </w:p>
    <w:p w:rsidR="00000000" w:rsidDel="00000000" w:rsidP="00000000" w:rsidRDefault="00000000" w:rsidRPr="00000000" w14:paraId="000004FA">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unforeseen circumstances; and</w:t>
      </w:r>
    </w:p>
    <w:p w:rsidR="00000000" w:rsidDel="00000000" w:rsidP="00000000" w:rsidRDefault="00000000" w:rsidRPr="00000000" w14:paraId="000004FB">
      <w:pPr>
        <w:keepNext w:val="1"/>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 attack on the Developed System using common cyber-attack techniques, including attacks using those vulnerabilities identified at any time in the OWASP Top Ten.</w:t>
      </w:r>
    </w:p>
    <w:p w:rsidR="00000000" w:rsidDel="00000000" w:rsidP="00000000" w:rsidRDefault="00000000" w:rsidRPr="00000000" w14:paraId="000004FC">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those ends, the Supplier must, and ensure that all Sub-contractors engaged in Development Activity:</w:t>
      </w:r>
    </w:p>
    <w:p w:rsidR="00000000" w:rsidDel="00000000" w:rsidP="00000000" w:rsidRDefault="00000000" w:rsidRPr="00000000" w14:paraId="000004FD">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comply with the Secure Development Guidance as if its requirements were terms of the Contract; and</w:t>
      </w:r>
    </w:p>
    <w:p w:rsidR="00000000" w:rsidDel="00000000" w:rsidP="00000000" w:rsidRDefault="00000000" w:rsidRPr="00000000" w14:paraId="000004FE">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 the steps taken to comply with that guidance as part of the Security Management Plan.</w:t>
      </w:r>
    </w:p>
    <w:p w:rsidR="00000000" w:rsidDel="00000000" w:rsidP="00000000" w:rsidRDefault="00000000" w:rsidRPr="00000000" w14:paraId="000004FF">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particular, the Supplier must, and ensure that all Sub-contractors engaged in Development Activity:</w:t>
      </w:r>
    </w:p>
    <w:p w:rsidR="00000000" w:rsidDel="00000000" w:rsidP="00000000" w:rsidRDefault="00000000" w:rsidRPr="00000000" w14:paraId="00000500">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Supplier Staff engaged in Development Activity are:</w:t>
      </w:r>
    </w:p>
    <w:p w:rsidR="00000000" w:rsidDel="00000000" w:rsidP="00000000" w:rsidRDefault="00000000" w:rsidRPr="00000000" w14:paraId="00000501">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trained and experienced in secure by design code development;</w:t>
      </w:r>
    </w:p>
    <w:p w:rsidR="00000000" w:rsidDel="00000000" w:rsidP="00000000" w:rsidRDefault="00000000" w:rsidRPr="00000000" w14:paraId="00000502">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with regular training in secure software development and deployment;</w:t>
      </w:r>
    </w:p>
    <w:p w:rsidR="00000000" w:rsidDel="00000000" w:rsidP="00000000" w:rsidRDefault="00000000" w:rsidRPr="00000000" w14:paraId="00000503">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Code:</w:t>
      </w:r>
    </w:p>
    <w:p w:rsidR="00000000" w:rsidDel="00000000" w:rsidP="00000000" w:rsidRDefault="00000000" w:rsidRPr="00000000" w14:paraId="00000504">
      <w:pPr>
        <w:keepNext w:val="1"/>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subject to a clear, well -organised, logical and documented architecture;</w:t>
      </w:r>
    </w:p>
    <w:p w:rsidR="00000000" w:rsidDel="00000000" w:rsidP="00000000" w:rsidRDefault="00000000" w:rsidRPr="00000000" w14:paraId="00000505">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 OWASP Secure Coding Practice</w:t>
      </w:r>
    </w:p>
    <w:p w:rsidR="00000000" w:rsidDel="00000000" w:rsidP="00000000" w:rsidRDefault="00000000" w:rsidRPr="00000000" w14:paraId="00000506">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follows recognised secure coding standard, where one is available;</w:t>
      </w:r>
    </w:p>
    <w:p w:rsidR="00000000" w:rsidDel="00000000" w:rsidP="00000000" w:rsidRDefault="00000000" w:rsidRPr="00000000" w14:paraId="00000507">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employs consistent naming conventions;</w:t>
      </w:r>
    </w:p>
    <w:p w:rsidR="00000000" w:rsidDel="00000000" w:rsidP="00000000" w:rsidRDefault="00000000" w:rsidRPr="00000000" w14:paraId="00000508">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coded in a consistent manner and style;</w:t>
      </w:r>
    </w:p>
    <w:p w:rsidR="00000000" w:rsidDel="00000000" w:rsidP="00000000" w:rsidRDefault="00000000" w:rsidRPr="00000000" w14:paraId="00000509">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clearly and adequately documented to set out the function of each section of code;</w:t>
      </w:r>
    </w:p>
    <w:p w:rsidR="00000000" w:rsidDel="00000000" w:rsidP="00000000" w:rsidRDefault="00000000" w:rsidRPr="00000000" w14:paraId="0000050A">
      <w:pPr>
        <w:keepNext w:val="1"/>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subject to appropriate levels of review through automated and non-automated methods both as part of:</w:t>
      </w:r>
    </w:p>
    <w:p w:rsidR="00000000" w:rsidDel="00000000" w:rsidP="00000000" w:rsidRDefault="00000000" w:rsidRPr="00000000" w14:paraId="0000050B">
      <w:pPr>
        <w:keepNext w:val="0"/>
        <w:keepLines w:val="0"/>
        <w:pageBreakBefore w:val="0"/>
        <w:widowControl w:val="1"/>
        <w:numPr>
          <w:ilvl w:val="4"/>
          <w:numId w:val="23"/>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original coding; and</w:t>
      </w:r>
    </w:p>
    <w:p w:rsidR="00000000" w:rsidDel="00000000" w:rsidP="00000000" w:rsidRDefault="00000000" w:rsidRPr="00000000" w14:paraId="0000050C">
      <w:pPr>
        <w:keepNext w:val="0"/>
        <w:keepLines w:val="0"/>
        <w:pageBreakBefore w:val="0"/>
        <w:widowControl w:val="1"/>
        <w:numPr>
          <w:ilvl w:val="4"/>
          <w:numId w:val="23"/>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any time the Code is changed;</w:t>
      </w:r>
    </w:p>
    <w:p w:rsidR="00000000" w:rsidDel="00000000" w:rsidP="00000000" w:rsidRDefault="00000000" w:rsidRPr="00000000" w14:paraId="0000050D">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Development Environments:</w:t>
      </w:r>
    </w:p>
    <w:p w:rsidR="00000000" w:rsidDel="00000000" w:rsidP="00000000" w:rsidRDefault="00000000" w:rsidRPr="00000000" w14:paraId="0000050E">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protect access credentials and secret keys;</w:t>
      </w:r>
    </w:p>
    <w:p w:rsidR="00000000" w:rsidDel="00000000" w:rsidP="00000000" w:rsidRDefault="00000000" w:rsidRPr="00000000" w14:paraId="0000050F">
      <w:pPr>
        <w:keepNext w:val="1"/>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logically separate from all other environments, including production systems, operated by the Supplier or Sub-contractor;</w:t>
      </w:r>
    </w:p>
    <w:p w:rsidR="00000000" w:rsidDel="00000000" w:rsidP="00000000" w:rsidRDefault="00000000" w:rsidRPr="00000000" w14:paraId="00000510">
      <w:pPr>
        <w:keepNext w:val="1"/>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requires multi-factor authentication to access;</w:t>
      </w:r>
    </w:p>
    <w:p w:rsidR="00000000" w:rsidDel="00000000" w:rsidP="00000000" w:rsidRDefault="00000000" w:rsidRPr="00000000" w14:paraId="00000511">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onward technical controls to protect the Developed System or the Supplier Information Management System in the event a Development Environment is compromised; and</w:t>
      </w:r>
    </w:p>
    <w:p w:rsidR="00000000" w:rsidDel="00000000" w:rsidP="00000000" w:rsidRDefault="00000000" w:rsidRPr="00000000" w14:paraId="00000512">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network architecture controls to constrain access from the Development Environment to the Developed System or the Supplier Information Management System.</w:t>
      </w:r>
    </w:p>
    <w:p w:rsidR="00000000" w:rsidDel="00000000" w:rsidP="00000000" w:rsidRDefault="00000000" w:rsidRPr="00000000" w14:paraId="00000513">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Architecture</w:t>
      </w:r>
    </w:p>
    <w:p w:rsidR="00000000" w:rsidDel="00000000" w:rsidP="00000000" w:rsidRDefault="00000000" w:rsidRPr="00000000" w14:paraId="00000514">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58rsmhkil0qa" w:id="163"/>
      <w:bookmarkEnd w:id="16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design and build the Developed System in a manner consistent with:</w:t>
      </w:r>
    </w:p>
    <w:p w:rsidR="00000000" w:rsidDel="00000000" w:rsidP="00000000" w:rsidRDefault="00000000" w:rsidRPr="00000000" w14:paraId="00000515">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guidance on "Security Design Principles for Digital Services";</w:t>
      </w:r>
    </w:p>
    <w:p w:rsidR="00000000" w:rsidDel="00000000" w:rsidP="00000000" w:rsidRDefault="00000000" w:rsidRPr="00000000" w14:paraId="00000516">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Developed System will Handle bulk data, the NCSC’s guidance on "Bulk Data Principles"; and</w:t>
      </w:r>
    </w:p>
    <w:p w:rsidR="00000000" w:rsidDel="00000000" w:rsidP="00000000" w:rsidRDefault="00000000" w:rsidRPr="00000000" w14:paraId="00000517">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NCSC’s guidance on "Cloud Security Principles".</w:t>
      </w:r>
    </w:p>
    <w:p w:rsidR="00000000" w:rsidDel="00000000" w:rsidP="00000000" w:rsidRDefault="00000000" w:rsidRPr="00000000" w14:paraId="00000518">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any of the documents referred to in Paragraph 2.1 provides for various options, the Supplier must document the option it has chosen to implement and its reasons for doing so.</w:t>
      </w:r>
    </w:p>
    <w:p w:rsidR="00000000" w:rsidDel="00000000" w:rsidP="00000000" w:rsidRDefault="00000000" w:rsidRPr="00000000" w14:paraId="00000519">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anything in the specification for the Developed System or the Contract, the Supplier must ensure that the Developed System encrypts Government Data:</w:t>
      </w:r>
    </w:p>
    <w:p w:rsidR="00000000" w:rsidDel="00000000" w:rsidP="00000000" w:rsidRDefault="00000000" w:rsidRPr="00000000" w14:paraId="0000051A">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Government Data is stored at any time when no operation is being performed on it; and</w:t>
      </w:r>
    </w:p>
    <w:p w:rsidR="00000000" w:rsidDel="00000000" w:rsidP="00000000" w:rsidRDefault="00000000" w:rsidRPr="00000000" w14:paraId="0000051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the Government Data is transmitted.</w:t>
      </w:r>
    </w:p>
    <w:p w:rsidR="00000000" w:rsidDel="00000000" w:rsidP="00000000" w:rsidRDefault="00000000" w:rsidRPr="00000000" w14:paraId="0000051C">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ensure that the Developed System is developed and configured so as to provide for the matters set out in Paragraphs 13.1 to 13.4 of Appendix 1.</w:t>
      </w:r>
    </w:p>
    <w:p w:rsidR="00000000" w:rsidDel="00000000" w:rsidP="00000000" w:rsidRDefault="00000000" w:rsidRPr="00000000" w14:paraId="0000051D">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Repository and Deployment Pipeline</w:t>
      </w:r>
    </w:p>
    <w:p w:rsidR="00000000" w:rsidDel="00000000" w:rsidP="00000000" w:rsidRDefault="00000000" w:rsidRPr="00000000" w14:paraId="0000051E">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w:t>
      </w:r>
    </w:p>
    <w:p w:rsidR="00000000" w:rsidDel="00000000" w:rsidP="00000000" w:rsidRDefault="00000000" w:rsidRPr="00000000" w14:paraId="0000051F">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using a cloud -based code repository for the deployment pipeline, use only a cloud -based code repository that has been assessed against the NCSC Cloud Security Principles;</w:t>
      </w:r>
    </w:p>
    <w:p w:rsidR="00000000" w:rsidDel="00000000" w:rsidP="00000000" w:rsidRDefault="00000000" w:rsidRPr="00000000" w14:paraId="00000520">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user access to code repositories is authenticated using credentials, with passwords or private keys; </w:t>
      </w:r>
    </w:p>
    <w:p w:rsidR="00000000" w:rsidDel="00000000" w:rsidP="00000000" w:rsidRDefault="00000000" w:rsidRPr="00000000" w14:paraId="00000521">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secret credentials are separated from source code.</w:t>
      </w:r>
    </w:p>
    <w:p w:rsidR="00000000" w:rsidDel="00000000" w:rsidP="00000000" w:rsidRDefault="00000000" w:rsidRPr="00000000" w14:paraId="0000052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run automatic security testing as part of any deployment of the Developed System.</w:t>
      </w:r>
    </w:p>
    <w:p w:rsidR="00000000" w:rsidDel="00000000" w:rsidP="00000000" w:rsidRDefault="00000000" w:rsidRPr="00000000" w14:paraId="00000523">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Development and Testing Data</w:t>
      </w:r>
    </w:p>
    <w:p w:rsidR="00000000" w:rsidDel="00000000" w:rsidP="00000000" w:rsidRDefault="00000000" w:rsidRPr="00000000" w14:paraId="00000524">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and must ensure that all Sub-contractors engaged in Development Activity, use only anonymised, dummy or synthetic data when using data within the Development Environment for the purposes of development and testing.</w:t>
      </w:r>
    </w:p>
    <w:p w:rsidR="00000000" w:rsidDel="00000000" w:rsidP="00000000" w:rsidRDefault="00000000" w:rsidRPr="00000000" w14:paraId="00000525">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nfs4zwc78s76" w:id="164"/>
      <w:bookmarkEnd w:id="16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Reviews</w:t>
      </w:r>
    </w:p>
    <w:p w:rsidR="00000000" w:rsidDel="00000000" w:rsidP="00000000" w:rsidRDefault="00000000" w:rsidRPr="00000000" w14:paraId="00000526">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527">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regularly; or</w:t>
      </w:r>
    </w:p>
    <w:p w:rsidR="00000000" w:rsidDel="00000000" w:rsidP="00000000" w:rsidRDefault="00000000" w:rsidRPr="00000000" w14:paraId="00000528">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required by the Buyer</w:t>
      </w:r>
    </w:p>
    <w:p w:rsidR="00000000" w:rsidDel="00000000" w:rsidP="00000000" w:rsidRDefault="00000000" w:rsidRPr="00000000" w14:paraId="000005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the Code in accordance with the requirements of this Paragraph 5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2A">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jkuj6y47wpx" w:id="165"/>
      <w:bookmarkEnd w:id="16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conducting any Code Review, the Supplier must agree with the Buyer:</w:t>
      </w:r>
    </w:p>
    <w:p w:rsidR="00000000" w:rsidDel="00000000" w:rsidP="00000000" w:rsidRDefault="00000000" w:rsidRPr="00000000" w14:paraId="0000052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modules or elements of the Code subject to the Code Review;</w:t>
      </w:r>
    </w:p>
    <w:p w:rsidR="00000000" w:rsidDel="00000000" w:rsidP="00000000" w:rsidRDefault="00000000" w:rsidRPr="00000000" w14:paraId="0000052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development state at which the Code Review will take place;</w:t>
      </w:r>
    </w:p>
    <w:p w:rsidR="00000000" w:rsidDel="00000000" w:rsidP="00000000" w:rsidRDefault="00000000" w:rsidRPr="00000000" w14:paraId="0000052D">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specific security vulnerabilities the Code Review will assess; and</w:t>
      </w:r>
    </w:p>
    <w:p w:rsidR="00000000" w:rsidDel="00000000" w:rsidP="00000000" w:rsidRDefault="00000000" w:rsidRPr="00000000" w14:paraId="0000052E">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frequency of any Code Reviews,</w:t>
      </w:r>
    </w:p>
    <w:p w:rsidR="00000000" w:rsidDel="00000000" w:rsidP="00000000" w:rsidRDefault="00000000" w:rsidRPr="00000000" w14:paraId="0000052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Code Review Plan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30">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avoidance of doubt the Code Review Plan may specify different modules or elements of the Code are reviewed at a different development state, for different security vulnerabilities and at different frequencies.</w:t>
      </w:r>
    </w:p>
    <w:p w:rsidR="00000000" w:rsidDel="00000000" w:rsidP="00000000" w:rsidRDefault="00000000" w:rsidRPr="00000000" w14:paraId="00000531">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w:t>
      </w:r>
    </w:p>
    <w:p w:rsidR="00000000" w:rsidDel="00000000" w:rsidP="00000000" w:rsidRDefault="00000000" w:rsidRPr="00000000" w14:paraId="00000532">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must undertake Code Reviews in accordance with the Code Review Plan; and</w:t>
      </w:r>
    </w:p>
    <w:p w:rsidR="00000000" w:rsidDel="00000000" w:rsidP="00000000" w:rsidRDefault="00000000" w:rsidRPr="00000000" w14:paraId="00000533">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undertake Code Reviews by automated means if this is consistent with the approach specified in the Code review Plan.</w:t>
      </w:r>
    </w:p>
    <w:p w:rsidR="00000000" w:rsidDel="00000000" w:rsidP="00000000" w:rsidRDefault="00000000" w:rsidRPr="00000000" w14:paraId="00000534">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later than ten Working Days or each Code Review, the Supplier must provide the Buyer will a full, unedited and unredacted copy of the Code Review Report. </w:t>
      </w:r>
    </w:p>
    <w:p w:rsidR="00000000" w:rsidDel="00000000" w:rsidP="00000000" w:rsidRDefault="00000000" w:rsidRPr="00000000" w14:paraId="00000535">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9bguhgossmes" w:id="166"/>
      <w:bookmarkEnd w:id="16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Code Review identifies any security vulnerabilities, the Supplier must:</w:t>
      </w:r>
    </w:p>
    <w:p w:rsidR="00000000" w:rsidDel="00000000" w:rsidP="00000000" w:rsidRDefault="00000000" w:rsidRPr="00000000" w14:paraId="00000536">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remedy these at its own cost and expense;</w:t>
      </w:r>
    </w:p>
    <w:p w:rsidR="00000000" w:rsidDel="00000000" w:rsidP="00000000" w:rsidRDefault="00000000" w:rsidRPr="00000000" w14:paraId="00000537">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reasonably practicable, that the identified security vulnerabilities are not present in any other modules or code elements; and</w:t>
      </w:r>
    </w:p>
    <w:p w:rsidR="00000000" w:rsidDel="00000000" w:rsidP="00000000" w:rsidRDefault="00000000" w:rsidRPr="00000000" w14:paraId="00000538">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modify its approach to undertaking the Development Activities to ensure, so far as is practicable, the identified security vulnerabilities will not re-occur; and</w:t>
      </w:r>
    </w:p>
    <w:p w:rsidR="00000000" w:rsidDel="00000000" w:rsidP="00000000" w:rsidRDefault="00000000" w:rsidRPr="00000000" w14:paraId="00000539">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y8v9tepqlh1l" w:id="167"/>
      <w:bookmarkEnd w:id="16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such information as it requests about the steps the Supplier takes under this Paragraph 5.6.</w:t>
      </w:r>
    </w:p>
    <w:p w:rsidR="00000000" w:rsidDel="00000000" w:rsidP="00000000" w:rsidRDefault="00000000" w:rsidRPr="00000000" w14:paraId="0000053A">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w:t>
      </w:r>
    </w:p>
    <w:p w:rsidR="00000000" w:rsidDel="00000000" w:rsidP="00000000" w:rsidRDefault="00000000" w:rsidRPr="00000000" w14:paraId="0000053B">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not, and must ensure that Sub-contractors do not, use any software to Handle Government Data where the licence terms of that software purport to grant the licensor rights to Handle the Government Data greater than those rights strictly necessary for the use of the software.</w:t>
      </w:r>
    </w:p>
    <w:p w:rsidR="00000000" w:rsidDel="00000000" w:rsidP="00000000" w:rsidRDefault="00000000" w:rsidRPr="00000000" w14:paraId="0000053C">
      <w:pPr>
        <w:keepNext w:val="1"/>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Third-party Software Modules</w:t>
      </w:r>
    </w:p>
    <w:p w:rsidR="00000000" w:rsidDel="00000000" w:rsidP="00000000" w:rsidRDefault="00000000" w:rsidRPr="00000000" w14:paraId="0000053D">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 or a Sub-contractor incorporates a Third-party Software Module into the Code, the Supplier must:</w:t>
      </w:r>
    </w:p>
    <w:p w:rsidR="00000000" w:rsidDel="00000000" w:rsidP="00000000" w:rsidRDefault="00000000" w:rsidRPr="00000000" w14:paraId="0000053E">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verify the source and integrity of the Third-party Software Module by cryptographic signing or such other measure that provides the same level of assurance;</w:t>
      </w:r>
    </w:p>
    <w:p w:rsidR="00000000" w:rsidDel="00000000" w:rsidP="00000000" w:rsidRDefault="00000000" w:rsidRPr="00000000" w14:paraId="0000053F">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hgbnovdlc4a" w:id="168"/>
      <w:bookmarkEnd w:id="16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adequate due diligence to determine whether there are any recognised security vulnerabilities with that Third-party Software Module;</w:t>
      </w:r>
    </w:p>
    <w:p w:rsidR="00000000" w:rsidDel="00000000" w:rsidP="00000000" w:rsidRDefault="00000000" w:rsidRPr="00000000" w14:paraId="00000540">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monitor any such Third-party Software Module so as to ensure it promptly becomes aware of any newly -discovered security vulnerabilities; and</w:t>
      </w:r>
    </w:p>
    <w:p w:rsidR="00000000" w:rsidDel="00000000" w:rsidP="00000000" w:rsidRDefault="00000000" w:rsidRPr="00000000" w14:paraId="00000541">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appropriate steps to minimise the effect of any such security vulnerability on the Developed System.</w:t>
      </w:r>
    </w:p>
    <w:p w:rsidR="00000000" w:rsidDel="00000000" w:rsidP="00000000" w:rsidRDefault="00000000" w:rsidRPr="00000000" w14:paraId="0000054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s9u5juyf2lxl" w:id="169"/>
      <w:bookmarkEnd w:id="16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Paragraph 7.1.2, the Supplier must perform due diligence that is proportionate to the significance of the Third-party Software Module within the Code. </w:t>
      </w:r>
    </w:p>
    <w:p w:rsidR="00000000" w:rsidDel="00000000" w:rsidP="00000000" w:rsidRDefault="00000000" w:rsidRPr="00000000" w14:paraId="00000543">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m6c3w35upig5" w:id="170"/>
      <w:bookmarkEnd w:id="17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produce and maintain a register of all Third-party Software Modules that form part of the Code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Modules Register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44">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Modules Register must include, in respect of each Third-party Software Module:</w:t>
      </w:r>
    </w:p>
    <w:p w:rsidR="00000000" w:rsidDel="00000000" w:rsidP="00000000" w:rsidRDefault="00000000" w:rsidRPr="00000000" w14:paraId="00000545">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full details of the developer of the module;</w:t>
      </w:r>
    </w:p>
    <w:p w:rsidR="00000000" w:rsidDel="00000000" w:rsidP="00000000" w:rsidRDefault="00000000" w:rsidRPr="00000000" w14:paraId="00000546">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due diligence the Supplier undertook on the Third-party Software Module before deciding to use it;</w:t>
      </w:r>
    </w:p>
    <w:p w:rsidR="00000000" w:rsidDel="00000000" w:rsidP="00000000" w:rsidRDefault="00000000" w:rsidRPr="00000000" w14:paraId="00000547">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recognised security vulnerabilities in the -Third-party Software Module; and</w:t>
      </w:r>
    </w:p>
    <w:p w:rsidR="00000000" w:rsidDel="00000000" w:rsidP="00000000" w:rsidRDefault="00000000" w:rsidRPr="00000000" w14:paraId="00000548">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will minimise the effect of any such security vulnerability on the Developed System.</w:t>
      </w:r>
    </w:p>
    <w:p w:rsidR="00000000" w:rsidDel="00000000" w:rsidP="00000000" w:rsidRDefault="00000000" w:rsidRPr="00000000" w14:paraId="00000549">
      <w:pPr>
        <w:keepNext w:val="1"/>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w:t>
      </w:r>
    </w:p>
    <w:p w:rsidR="00000000" w:rsidDel="00000000" w:rsidP="00000000" w:rsidRDefault="00000000" w:rsidRPr="00000000" w14:paraId="0000054A">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 and update the Modules Register:</w:t>
      </w:r>
    </w:p>
    <w:p w:rsidR="00000000" w:rsidDel="00000000" w:rsidP="00000000" w:rsidRDefault="00000000" w:rsidRPr="00000000" w14:paraId="0000054B">
      <w:pPr>
        <w:keepNext w:val="1"/>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of becoming aware of a security vulnerability in any Third-party Software Module; and</w:t>
      </w:r>
    </w:p>
    <w:p w:rsidR="00000000" w:rsidDel="00000000" w:rsidP="00000000" w:rsidRDefault="00000000" w:rsidRPr="00000000" w14:paraId="0000054C">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least once every six months; and</w:t>
      </w:r>
    </w:p>
    <w:p w:rsidR="00000000" w:rsidDel="00000000" w:rsidP="00000000" w:rsidRDefault="00000000" w:rsidRPr="00000000" w14:paraId="0000054D">
      <w:pPr>
        <w:keepNext w:val="1"/>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the Buyer with a copy of the Modules Register:</w:t>
      </w:r>
    </w:p>
    <w:p w:rsidR="00000000" w:rsidDel="00000000" w:rsidP="00000000" w:rsidRDefault="00000000" w:rsidRPr="00000000" w14:paraId="0000054E">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updates the Modules Register; and</w:t>
      </w:r>
    </w:p>
    <w:p w:rsidR="00000000" w:rsidDel="00000000" w:rsidP="00000000" w:rsidRDefault="00000000" w:rsidRPr="00000000" w14:paraId="0000054F">
      <w:pPr>
        <w:keepNext w:val="0"/>
        <w:keepLines w:val="0"/>
        <w:pageBreakBefore w:val="0"/>
        <w:widowControl w:val="1"/>
        <w:numPr>
          <w:ilvl w:val="3"/>
          <w:numId w:val="2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sectPr>
          <w:headerReference r:id="rId24" w:type="default"/>
          <w:headerReference r:id="rId25" w:type="first"/>
          <w:headerReference r:id="rId26" w:type="even"/>
          <w:footerReference r:id="rId27" w:type="default"/>
          <w:footerReference r:id="rId28" w:type="first"/>
          <w:footerReference r:id="rId29" w:type="even"/>
          <w:type w:val="nextPage"/>
          <w:pgSz w:h="16838" w:w="11906" w:orient="portrait"/>
          <w:pgMar w:bottom="1800" w:top="1440" w:left="1440" w:right="1440" w:header="706" w:footer="706"/>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otherwise when the Buyer requests.</w:t>
      </w:r>
    </w:p>
    <w:p w:rsidR="00000000" w:rsidDel="00000000" w:rsidP="00000000" w:rsidRDefault="00000000" w:rsidRPr="00000000" w14:paraId="00000550">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aex3awdwvdxv" w:id="171"/>
      <w:bookmarkEnd w:id="171"/>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Security Working Group</w:t>
      </w:r>
    </w:p>
    <w:p w:rsidR="00000000" w:rsidDel="00000000" w:rsidP="00000000" w:rsidRDefault="00000000" w:rsidRPr="00000000" w14:paraId="0000055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52">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Role of the Security Working Group</w:t>
      </w:r>
    </w:p>
    <w:p w:rsidR="00000000" w:rsidDel="00000000" w:rsidP="00000000" w:rsidRDefault="00000000" w:rsidRPr="00000000" w14:paraId="00000553">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Working Group shall be responsible for the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remit of Security Working Group]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54">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Security Working Group:</w:t>
      </w:r>
    </w:p>
    <w:p w:rsidR="00000000" w:rsidDel="00000000" w:rsidP="00000000" w:rsidRDefault="00000000" w:rsidRPr="00000000" w14:paraId="00000555">
      <w:pPr>
        <w:keepNext w:val="1"/>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monitors and provides recommendations to the Supplier on the assurance of the Supplier Information Management System;</w:t>
      </w:r>
    </w:p>
    <w:p w:rsidR="00000000" w:rsidDel="00000000" w:rsidP="00000000" w:rsidRDefault="00000000" w:rsidRPr="00000000" w14:paraId="00000556">
      <w:pPr>
        <w:keepNext w:val="1"/>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v6rojb5j5az5" w:id="172"/>
      <w:bookmarkEnd w:id="17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provides a forum for the sharing of information concerning security risks and threats and determining the appropriate mitigations;</w:t>
      </w:r>
    </w:p>
    <w:p w:rsidR="00000000" w:rsidDel="00000000" w:rsidP="00000000" w:rsidRDefault="00000000" w:rsidRPr="00000000" w14:paraId="0000055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any other terms of reference for Security Working Group that the Buyer wishes to apply]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58">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Meetings of the Security Working Group</w:t>
      </w:r>
    </w:p>
    <w:p w:rsidR="00000000" w:rsidDel="00000000" w:rsidP="00000000" w:rsidRDefault="00000000" w:rsidRPr="00000000" w14:paraId="000005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Paragraph 4.4 of Call-Off Schedule 15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(Call-Off Contract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apply to the Security Working Group and references to ‘board’ and ‘Operational Board’ shall be construed as references to the Security Working Group. </w:t>
      </w:r>
    </w:p>
    <w:p w:rsidR="00000000" w:rsidDel="00000000" w:rsidP="00000000" w:rsidRDefault="00000000" w:rsidRPr="00000000" w14:paraId="0000055A">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Reports to the Security Working Group</w:t>
      </w:r>
    </w:p>
    <w:p w:rsidR="00000000" w:rsidDel="00000000" w:rsidP="00000000" w:rsidRDefault="00000000" w:rsidRPr="00000000" w14:paraId="0000055B">
      <w:pPr>
        <w:keepNext w:val="1"/>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must provide the following reports no late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five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Days before each meeting of the Security Woking Group:</w:t>
      </w:r>
    </w:p>
    <w:p w:rsidR="00000000" w:rsidDel="00000000" w:rsidP="00000000" w:rsidRDefault="00000000" w:rsidRPr="00000000" w14:paraId="0000055C">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insert list of required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55D">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Administration</w:t>
      </w:r>
    </w:p>
    <w:p w:rsidR="00000000" w:rsidDel="00000000" w:rsidP="00000000" w:rsidRDefault="00000000" w:rsidRPr="00000000" w14:paraId="000005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responsible for the secretarial functions of the SWG.</w:t>
      </w:r>
    </w:p>
    <w:p w:rsidR="00000000" w:rsidDel="00000000" w:rsidP="00000000" w:rsidRDefault="00000000" w:rsidRPr="00000000" w14:paraId="0000055F">
      <w:pPr>
        <w:spacing w:after="120" w:before="120" w:lineRule="auto"/>
        <w:rPr/>
      </w:pPr>
      <w:r w:rsidDel="00000000" w:rsidR="00000000" w:rsidRPr="00000000">
        <w:br w:type="page"/>
      </w:r>
      <w:r w:rsidDel="00000000" w:rsidR="00000000" w:rsidRPr="00000000">
        <w:rPr>
          <w:rtl w:val="0"/>
        </w:rPr>
      </w:r>
    </w:p>
    <w:p w:rsidR="00000000" w:rsidDel="00000000" w:rsidP="00000000" w:rsidRDefault="00000000" w:rsidRPr="00000000" w14:paraId="00000560">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y2gnw9hzccvl" w:id="173"/>
      <w:bookmarkEnd w:id="173"/>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Sub-contractor Security Requirements and Security Requirements for Development Activity</w:t>
      </w:r>
    </w:p>
    <w:p w:rsidR="00000000" w:rsidDel="00000000" w:rsidP="00000000" w:rsidRDefault="00000000" w:rsidRPr="00000000" w14:paraId="0000056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table below sets out the security requirements in Appendix 1 and the security requirements for Development Activity in Appendix 2 that 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apply to particular categories of Sub-contractors.</w:t>
      </w:r>
    </w:p>
    <w:p w:rsidR="00000000" w:rsidDel="00000000" w:rsidP="00000000" w:rsidRDefault="00000000" w:rsidRPr="00000000" w14:paraId="0000056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 Populate this table to reflect any provisions of Appendix 1 or Appendix 2 that will not apply to any particular categories of Sub-contractor]</w:t>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3"/>
        <w:gridCol w:w="1803"/>
        <w:gridCol w:w="1803"/>
        <w:gridCol w:w="1803"/>
        <w:gridCol w:w="1804"/>
        <w:tblGridChange w:id="0">
          <w:tblGrid>
            <w:gridCol w:w="1803"/>
            <w:gridCol w:w="1803"/>
            <w:gridCol w:w="1803"/>
            <w:gridCol w:w="1803"/>
            <w:gridCol w:w="1804"/>
          </w:tblGrid>
        </w:tblGridChange>
      </w:tblGrid>
      <w:tr>
        <w:trPr>
          <w:cantSplit w:val="0"/>
          <w:tblHeader w:val="0"/>
        </w:trPr>
        <w:tc>
          <w:tcPr>
            <w:shd w:fill="d9d9d9" w:val="clear"/>
          </w:tcPr>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d9d9d9" w:val="clear"/>
          </w:tcPr>
          <w:p w:rsidR="00000000" w:rsidDel="00000000" w:rsidP="00000000" w:rsidRDefault="00000000" w:rsidRPr="00000000" w14:paraId="0000056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SIMS Sub-contractors</w:t>
            </w:r>
          </w:p>
        </w:tc>
        <w:tc>
          <w:tcPr>
            <w:shd w:fill="d9d9d9" w:val="clear"/>
          </w:tcPr>
          <w:p w:rsidR="00000000" w:rsidDel="00000000" w:rsidP="00000000" w:rsidRDefault="00000000" w:rsidRPr="00000000" w14:paraId="0000056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Higher-risk Sub-contractors</w:t>
            </w:r>
          </w:p>
        </w:tc>
        <w:tc>
          <w:tcPr>
            <w:shd w:fill="d9d9d9" w:val="clear"/>
          </w:tcPr>
          <w:p w:rsidR="00000000" w:rsidDel="00000000" w:rsidP="00000000" w:rsidRDefault="00000000" w:rsidRPr="00000000" w14:paraId="0000056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Medium-risk Sub-contractors</w:t>
            </w:r>
          </w:p>
        </w:tc>
        <w:tc>
          <w:tcPr>
            <w:shd w:fill="d9d9d9" w:val="clear"/>
          </w:tcPr>
          <w:p w:rsidR="00000000" w:rsidDel="00000000" w:rsidP="00000000" w:rsidRDefault="00000000" w:rsidRPr="00000000" w14:paraId="0000056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Sub-contractors</w:t>
            </w:r>
          </w:p>
        </w:tc>
      </w:tr>
      <w:tr>
        <w:trPr>
          <w:cantSplit w:val="0"/>
          <w:tblHeader w:val="0"/>
        </w:trPr>
        <w:tc>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Appendix 1 security sequirements that do not apply</w:t>
            </w:r>
          </w:p>
        </w:tc>
        <w:tc>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Appendix 2 security requirements for Development Activity that do not apply</w:t>
            </w:r>
          </w:p>
        </w:tc>
        <w:tc>
          <w:tcPr/>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6838" w:w="11906" w:orient="portrait"/>
          <w:pgMar w:bottom="1797" w:top="1440" w:left="1440" w:right="1440" w:header="720" w:footer="720"/>
        </w:sectPr>
      </w:pPr>
      <w:r w:rsidDel="00000000" w:rsidR="00000000" w:rsidRPr="00000000">
        <w:rPr>
          <w:rtl w:val="0"/>
        </w:rPr>
      </w:r>
    </w:p>
    <w:p w:rsidR="00000000" w:rsidDel="00000000" w:rsidP="00000000" w:rsidRDefault="00000000" w:rsidRPr="00000000" w14:paraId="00000573">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Security Management Plan Template</w:t>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u w:val="none"/>
          <w:shd w:fill="auto" w:val="clear"/>
          <w:vertAlign w:val="baseline"/>
        </w:rPr>
        <w:sectPr>
          <w:headerReference r:id="rId30" w:type="default"/>
          <w:footerReference r:id="rId31" w:type="default"/>
          <w:type w:val="nextPage"/>
          <w:pgSz w:h="16838" w:w="11906" w:orient="portrait"/>
          <w:pgMar w:bottom="851" w:top="851" w:left="851" w:right="851" w:header="851" w:footer="851"/>
        </w:sectPr>
      </w:pP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i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Insert EITHER Security Management Plan template OR link to Guidance including Security Management Plan template]</w:t>
      </w:r>
      <w:r w:rsidDel="00000000" w:rsidR="00000000" w:rsidRPr="00000000">
        <w:rPr>
          <w:rtl w:val="0"/>
        </w:rPr>
      </w:r>
    </w:p>
    <w:p w:rsidR="00000000" w:rsidDel="00000000" w:rsidP="00000000" w:rsidRDefault="00000000" w:rsidRPr="00000000" w14:paraId="00000575">
      <w:pPr>
        <w:keepNext w:val="1"/>
        <w:keepLines w:val="0"/>
        <w:pageBreakBefore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4sp5kfotb6ir" w:id="174"/>
      <w:bookmarkEnd w:id="174"/>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Secure by Design Principles Evaluation Table</w:t>
      </w:r>
    </w:p>
    <w:p w:rsidR="00000000" w:rsidDel="00000000" w:rsidP="00000000" w:rsidRDefault="00000000" w:rsidRPr="00000000" w14:paraId="00000576">
      <w:pPr>
        <w:keepNext w:val="1"/>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Completion of Principles Evaluation Table</w:t>
      </w:r>
    </w:p>
    <w:p w:rsidR="00000000" w:rsidDel="00000000" w:rsidP="00000000" w:rsidRDefault="00000000" w:rsidRPr="00000000" w14:paraId="00000577">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part of the Security Management Plan, the Supplier must complete the table in this Appendix 6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Secure by Design Principles Evaluation Table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that requirement is waived by the Buyer.</w:t>
      </w:r>
    </w:p>
    <w:p w:rsidR="00000000" w:rsidDel="00000000" w:rsidP="00000000" w:rsidRDefault="00000000" w:rsidRPr="00000000" w14:paraId="00000578">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completing this table, the Supplier must set out how it and any Sub-contractors will meet the Secure by Design Principles.</w:t>
      </w:r>
    </w:p>
    <w:tbl>
      <w:tblPr>
        <w:tblStyle w:val="Table4"/>
        <w:tblW w:w="144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225"/>
        <w:gridCol w:w="3402"/>
        <w:gridCol w:w="7827"/>
        <w:tblGridChange w:id="0">
          <w:tblGrid>
            <w:gridCol w:w="3225"/>
            <w:gridCol w:w="3402"/>
            <w:gridCol w:w="7827"/>
          </w:tblGrid>
        </w:tblGridChange>
      </w:tblGrid>
      <w:tr>
        <w:trPr>
          <w:cantSplit w:val="0"/>
          <w:tblHeader w:val="1"/>
        </w:trPr>
        <w:tc>
          <w:tcPr>
            <w:shd w:fill="f2f2f2" w:val="clear"/>
            <w:tcMar>
              <w:top w:w="108.0" w:type="dxa"/>
              <w:left w:w="108.0" w:type="dxa"/>
              <w:bottom w:w="0.0" w:type="dxa"/>
              <w:right w:w="108.0" w:type="dxa"/>
            </w:tcMar>
          </w:tcPr>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by Design Principle</w:t>
            </w:r>
          </w:p>
        </w:tc>
        <w:tc>
          <w:tcPr>
            <w:shd w:fill="f2f2f2" w:val="clear"/>
            <w:tcMar>
              <w:top w:w="108.0" w:type="dxa"/>
              <w:left w:w="108.0" w:type="dxa"/>
              <w:bottom w:w="0.0" w:type="dxa"/>
              <w:right w:w="108.0" w:type="dxa"/>
            </w:tcMar>
          </w:tcPr>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Requirements </w:t>
            </w:r>
          </w:p>
        </w:tc>
        <w:tc>
          <w:tcPr>
            <w:shd w:fill="f2f2f2" w:val="clear"/>
            <w:tcMar>
              <w:top w:w="108.0" w:type="dxa"/>
              <w:left w:w="108.0" w:type="dxa"/>
              <w:bottom w:w="0.0" w:type="dxa"/>
              <w:right w:w="108.0" w:type="dxa"/>
            </w:tcMar>
          </w:tcPr>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How the Supplier will meet the requirement</w:t>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1 </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responsibility for cyber security risk</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Assign a designated risk owner to be accountable for managing cyber security risks for the service within the contract. This must be a senior stakeholder with the experience, knowledge and Buyer to lead on security activities.</w:t>
            </w:r>
          </w:p>
        </w:tc>
        <w:tc>
          <w:tcPr>
            <w:tcMar>
              <w:top w:w="108.0" w:type="dxa"/>
              <w:left w:w="108.0" w:type="dxa"/>
              <w:bottom w:w="0.0" w:type="dxa"/>
              <w:right w:w="108.0" w:type="dxa"/>
            </w:tcMar>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designates a senior individual within their organisation who has overall accountability for ensuring the Secure by Design are met as part of the overall security requirements stated within the contract. </w:t>
            </w:r>
          </w:p>
        </w:tc>
        <w:tc>
          <w:tcPr>
            <w:tcMar>
              <w:top w:w="108.0" w:type="dxa"/>
              <w:left w:w="108.0" w:type="dxa"/>
              <w:bottom w:w="0.0" w:type="dxa"/>
              <w:right w:w="108.0" w:type="dxa"/>
            </w:tcMar>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Mar>
              <w:top w:w="108.0" w:type="dxa"/>
              <w:left w:w="108.0" w:type="dxa"/>
              <w:bottom w:w="0.0" w:type="dxa"/>
              <w:right w:w="108.0" w:type="dxa"/>
            </w:tcMar>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provides adequate and appropriately qualified resources to support the Buyer with following the government </w:t>
            </w:r>
            <w:hyperlink r:id="rId3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Secure by Design approach</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part of service delivery.</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These resources must be reviewed at the beginning of each of the delivery phases during the delivery lifecycle of the service as agreed with the Buyer. </w:t>
            </w:r>
          </w:p>
        </w:tc>
        <w:tc>
          <w:tcPr>
            <w:tcMar>
              <w:top w:w="108.0" w:type="dxa"/>
              <w:left w:w="108.0" w:type="dxa"/>
              <w:bottom w:w="0.0" w:type="dxa"/>
              <w:right w:w="108.0" w:type="dxa"/>
            </w:tcMar>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2 </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Source secure technology products</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third-party products are used, perform security due diligence by continually assessing platforms, software and code for security vulnerabilities. Mitigate risks and share findings with suppliers to help them improve product security.</w:t>
            </w:r>
          </w:p>
        </w:tc>
        <w:tc>
          <w:tcPr>
            <w:tcMar>
              <w:top w:w="108.0" w:type="dxa"/>
              <w:left w:w="108.0" w:type="dxa"/>
              <w:bottom w:w="0.0" w:type="dxa"/>
              <w:right w:w="108.0" w:type="dxa"/>
            </w:tcMar>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Buyer.</w:t>
            </w:r>
          </w:p>
        </w:tc>
        <w:tc>
          <w:tcPr>
            <w:tcMar>
              <w:top w:w="108.0" w:type="dxa"/>
              <w:left w:w="108.0" w:type="dxa"/>
              <w:bottom w:w="0.0" w:type="dxa"/>
              <w:right w:w="108.0" w:type="dxa"/>
            </w:tcMar>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takes reasonable steps to reduce potential cyber security risks associated with using a third-party product as part of the service to a level that meets the Buyer’s security risk appetite for the service. Where the risk cannot be mitigated to such level, the Buyer should be informed and asked to accept the risk associated with using the product.</w:t>
            </w:r>
          </w:p>
        </w:tc>
        <w:tc>
          <w:tcPr>
            <w:tcMar>
              <w:top w:w="108.0" w:type="dxa"/>
              <w:left w:w="108.0" w:type="dxa"/>
              <w:bottom w:w="0.0" w:type="dxa"/>
              <w:right w:w="108.0" w:type="dxa"/>
            </w:tcMar>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takes reasonable steps to assess third-party products used as a component of the digital service against legal and regulatory obligations and industry security standards specified by the Buyer. Where the product doesn’t meet the required obligations, the Supplier must discuss with the Buyer the residual risks associated with using the product.</w:t>
            </w:r>
          </w:p>
        </w:tc>
        <w:tc>
          <w:tcPr>
            <w:tcMar>
              <w:top w:w="108.0" w:type="dxa"/>
              <w:left w:w="108.0" w:type="dxa"/>
              <w:bottom w:w="0.0" w:type="dxa"/>
              <w:right w:w="108.0" w:type="dxa"/>
            </w:tcMar>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3</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Adopt a risk-driven approach</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the project’s risk appetite and maintain an assessment of cyber security risks to build protections appropriate to the evolving threat landscape.</w:t>
            </w:r>
          </w:p>
        </w:tc>
        <w:tc>
          <w:tcPr>
            <w:tcMar>
              <w:top w:w="108.0" w:type="dxa"/>
              <w:left w:w="108.0" w:type="dxa"/>
              <w:bottom w:w="0.0" w:type="dxa"/>
              <w:right w:w="108.0" w:type="dxa"/>
            </w:tcMar>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provided by the Buyer, the Supplier should share the risk appetite across the supplier's delivery team from the outset.</w:t>
            </w:r>
          </w:p>
        </w:tc>
        <w:tc>
          <w:tcPr>
            <w:tcMar>
              <w:top w:w="108.0" w:type="dxa"/>
              <w:left w:w="108.0" w:type="dxa"/>
              <w:bottom w:w="0.0" w:type="dxa"/>
              <w:right w:w="108.0" w:type="dxa"/>
            </w:tcMar>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supports the Buyer with identifying the cyber threats and attack paths as part of ongoing threat modelling during digital service delivery.</w:t>
            </w:r>
          </w:p>
        </w:tc>
        <w:tc>
          <w:tcPr>
            <w:tcMar>
              <w:top w:w="108.0" w:type="dxa"/>
              <w:left w:w="108.0" w:type="dxa"/>
              <w:bottom w:w="0.0" w:type="dxa"/>
              <w:right w:w="108.0" w:type="dxa"/>
            </w:tcMar>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supports the Buyer with assessing cyber security risks and providing risk analysis details to help risk owners make informed risk decisions.</w:t>
            </w:r>
          </w:p>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assessment, risks to the digital service are identified, analysed, prioritised, and appropriate mitigation is proposed taking into account the risk appetite during the lifecycle of the service.</w:t>
            </w:r>
          </w:p>
        </w:tc>
        <w:tc>
          <w:tcPr>
            <w:tcMar>
              <w:top w:w="108.0" w:type="dxa"/>
              <w:left w:w="108.0" w:type="dxa"/>
              <w:bottom w:w="0.0" w:type="dxa"/>
              <w:right w:w="108.0" w:type="dxa"/>
            </w:tcMar>
          </w:tcPr>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produces an output from the risk management process containing a clear set of security requirements that will reduce the risks in line with the agreed risk appetite and cyber security risk management approach.</w:t>
            </w:r>
          </w:p>
        </w:tc>
        <w:tc>
          <w:tcPr>
            <w:tcMar>
              <w:top w:w="108.0" w:type="dxa"/>
              <w:left w:w="108.0" w:type="dxa"/>
              <w:bottom w:w="0.0" w:type="dxa"/>
              <w:right w:w="108.0" w:type="dxa"/>
            </w:tcMar>
          </w:tcPr>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factors in the legal and regulatory requirements provided by the Buyer in the risk management process and service design and build.</w:t>
            </w:r>
          </w:p>
        </w:tc>
        <w:tc>
          <w:tcPr>
            <w:tcMar>
              <w:top w:w="108.0" w:type="dxa"/>
              <w:left w:w="108.0" w:type="dxa"/>
              <w:bottom w:w="0.0" w:type="dxa"/>
              <w:right w:w="108.0" w:type="dxa"/>
            </w:tcMar>
          </w:tcPr>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4</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usable security controls</w:t>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 regular user research and implement findings into service design to make sure security processes are fit for purpose and easy to understand.</w:t>
            </w:r>
          </w:p>
        </w:tc>
        <w:tc>
          <w:tcPr>
            <w:tcMar>
              <w:top w:w="108.0" w:type="dxa"/>
              <w:left w:w="108.0" w:type="dxa"/>
              <w:bottom w:w="0.0" w:type="dxa"/>
              <w:right w:w="108.0" w:type="dxa"/>
            </w:tcMar>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ensures that security requirements that are defined and documented as part of user research activities (for example user stories and user journeys) are fed into the design of the digital service.</w:t>
            </w:r>
          </w:p>
        </w:tc>
        <w:tc>
          <w:tcPr>
            <w:tcMar>
              <w:top w:w="108.0" w:type="dxa"/>
              <w:left w:w="108.0" w:type="dxa"/>
              <w:bottom w:w="0.0" w:type="dxa"/>
              <w:right w:w="108.0" w:type="dxa"/>
            </w:tcMar>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ensures that business objectives informing security requirements listed in the business case for the digital service are taken into consideration when designing security controls.</w:t>
            </w:r>
          </w:p>
        </w:tc>
        <w:tc>
          <w:tcPr>
            <w:tcMar>
              <w:top w:w="108.0" w:type="dxa"/>
              <w:left w:w="108.0" w:type="dxa"/>
              <w:bottom w:w="0.0" w:type="dxa"/>
              <w:right w:w="108.0" w:type="dxa"/>
            </w:tcMar>
          </w:tcPr>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5</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 in detect and respond security</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for the inevitability of security vulnerabilities and incidents. Integrate appropriate security logging, monitoring, alerting and response capabilities. These must be continually tested and iterated.</w:t>
            </w:r>
          </w:p>
        </w:tc>
        <w:tc>
          <w:tcPr>
            <w:tcMar>
              <w:top w:w="108.0" w:type="dxa"/>
              <w:left w:w="108.0" w:type="dxa"/>
              <w:bottom w:w="0.0" w:type="dxa"/>
              <w:right w:w="108.0" w:type="dxa"/>
            </w:tcMar>
          </w:tcPr>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ensures that proportionate security logging, monitoring and alerting mechanisms able to discover cyber security events and vulnerabilities documented in the threat and risk assessment are designed into the service.</w:t>
            </w:r>
          </w:p>
        </w:tc>
        <w:tc>
          <w:tcPr>
            <w:tcMar>
              <w:top w:w="108.0" w:type="dxa"/>
              <w:left w:w="108.0" w:type="dxa"/>
              <w:bottom w:w="0.0" w:type="dxa"/>
              <w:right w:w="108.0" w:type="dxa"/>
            </w:tcMar>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integrates incident response and recovery capabilities that are in line with the requirements and timescales documented in the service resilience or similar documentation.</w:t>
            </w:r>
          </w:p>
        </w:tc>
        <w:tc>
          <w:tcPr>
            <w:tcMar>
              <w:top w:w="108.0" w:type="dxa"/>
              <w:left w:w="108.0" w:type="dxa"/>
              <w:bottom w:w="0.0" w:type="dxa"/>
              <w:right w:w="108.0" w:type="dxa"/>
            </w:tcMar>
          </w:tcPr>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regularly tests digital services and infrastructure to identify and fix weaknesses within systems.</w:t>
            </w:r>
          </w:p>
        </w:tc>
        <w:tc>
          <w:tcPr>
            <w:tcMar>
              <w:top w:w="108.0" w:type="dxa"/>
              <w:left w:w="108.0" w:type="dxa"/>
              <w:bottom w:w="0.0" w:type="dxa"/>
              <w:right w:w="108.0" w:type="dxa"/>
            </w:tcMar>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6</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 flexible architectures</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Implement digital services and update legacy components to allow for easier integration of new security controls in response to changes in business requirements, cyber threats and vulnerabilities.</w:t>
            </w:r>
          </w:p>
        </w:tc>
        <w:tc>
          <w:tcPr>
            <w:tcMar>
              <w:top w:w="108.0" w:type="dxa"/>
              <w:left w:w="108.0" w:type="dxa"/>
              <w:bottom w:w="0.0" w:type="dxa"/>
              <w:right w:w="108.0" w:type="dxa"/>
            </w:tcMar>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agreed with the Buyer, the Supplier responsible for building the digital service uses flexible architectures and components that allow integration of new security measures in response to changes in business requirements, cyber threats and vulnerabilities.</w:t>
            </w:r>
          </w:p>
        </w:tc>
        <w:tc>
          <w:tcPr>
            <w:tcMar>
              <w:top w:w="108.0" w:type="dxa"/>
              <w:left w:w="108.0" w:type="dxa"/>
              <w:bottom w:w="0.0" w:type="dxa"/>
              <w:right w:w="108.0" w:type="dxa"/>
            </w:tcMar>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tests security controls and verifying they are fit for purpose before deployment.</w:t>
            </w:r>
          </w:p>
        </w:tc>
        <w:tc>
          <w:tcPr>
            <w:tcMar>
              <w:top w:w="108.0" w:type="dxa"/>
              <w:left w:w="108.0" w:type="dxa"/>
              <w:bottom w:w="0.0" w:type="dxa"/>
              <w:right w:w="108.0" w:type="dxa"/>
            </w:tcMar>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9"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7</w:t>
            </w:r>
          </w:p>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Minimise the attack surface</w:t>
            </w:r>
          </w:p>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only the capabilities, software, data and hardware components necessary for a service to mitigate cyber security risks while achieving its intended use.</w:t>
            </w:r>
          </w:p>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implements risk-driven security controls which meet the risk appetite and appropriate baseline as agreed with the Buyer.</w:t>
            </w:r>
          </w:p>
        </w:tc>
        <w:tc>
          <w:tcPr>
            <w:tcMar>
              <w:top w:w="108.0" w:type="dxa"/>
              <w:left w:w="108.0" w:type="dxa"/>
              <w:bottom w:w="0.0" w:type="dxa"/>
              <w:right w:w="108.0" w:type="dxa"/>
            </w:tcMar>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9"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follows secure coding practices and, with consultation with the Buyer’s delivery team, identifies and mitigates vulnerabilities proactively reducing the number of vulnerabilities that potential attackers can exploit.</w:t>
            </w:r>
          </w:p>
        </w:tc>
        <w:tc>
          <w:tcPr>
            <w:tcMar>
              <w:top w:w="108.0" w:type="dxa"/>
              <w:left w:w="108.0" w:type="dxa"/>
              <w:bottom w:w="0.0" w:type="dxa"/>
              <w:right w:w="108.0" w:type="dxa"/>
            </w:tcMar>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59"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retires service components (including data) securely when they are no longer needed, or at the end of their lifecycle.</w:t>
            </w:r>
          </w:p>
        </w:tc>
        <w:tc>
          <w:tcPr>
            <w:tcMar>
              <w:top w:w="108.0" w:type="dxa"/>
              <w:left w:w="108.0" w:type="dxa"/>
              <w:bottom w:w="0.0" w:type="dxa"/>
              <w:right w:w="108.0" w:type="dxa"/>
            </w:tcMar>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restart"/>
            <w:tcMar>
              <w:top w:w="108.0" w:type="dxa"/>
              <w:left w:w="108.0" w:type="dxa"/>
              <w:bottom w:w="0.0" w:type="dxa"/>
              <w:right w:w="108.0" w:type="dxa"/>
            </w:tcMar>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Principle 8</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Defend in depth</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layered controls across a service so it’s harder for attackers to fully compromise the system if a single control fails or is overcome.</w:t>
            </w:r>
          </w:p>
        </w:tc>
        <w:tc>
          <w:tcPr>
            <w:tcMar>
              <w:top w:w="108.0" w:type="dxa"/>
              <w:left w:w="108.0" w:type="dxa"/>
              <w:bottom w:w="0.0" w:type="dxa"/>
              <w:right w:w="108.0" w:type="dxa"/>
            </w:tcMar>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adopts a defence in depth approach when designing the security architecture for the digital service.</w:t>
            </w:r>
          </w:p>
        </w:tc>
        <w:tc>
          <w:tcPr>
            <w:tcMar>
              <w:top w:w="108.0" w:type="dxa"/>
              <w:left w:w="108.0" w:type="dxa"/>
              <w:bottom w:w="0.0" w:type="dxa"/>
              <w:right w:w="108.0" w:type="dxa"/>
            </w:tcMar>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00" w:hRule="atLeast"/>
          <w:tblHeader w:val="0"/>
        </w:trPr>
        <w:tc>
          <w:tcPr>
            <w:vMerge w:val="continue"/>
            <w:tcMar>
              <w:top w:w="108.0" w:type="dxa"/>
              <w:left w:w="108.0" w:type="dxa"/>
              <w:bottom w:w="0.0" w:type="dxa"/>
              <w:right w:w="108.0" w:type="dxa"/>
            </w:tcMa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Mar>
              <w:top w:w="108.0" w:type="dxa"/>
              <w:left w:w="108.0" w:type="dxa"/>
              <w:bottom w:w="0.0" w:type="dxa"/>
              <w:right w:w="108.0" w:type="dxa"/>
            </w:tcMar>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responsible for building the digital service implements security measures to incorporate segmentation.  </w:t>
            </w:r>
          </w:p>
        </w:tc>
        <w:tc>
          <w:tcPr>
            <w:tcMar>
              <w:top w:w="108.0" w:type="dxa"/>
              <w:left w:w="108.0" w:type="dxa"/>
              <w:bottom w:w="0.0" w:type="dxa"/>
              <w:right w:w="108.0" w:type="dxa"/>
            </w:tcMar>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type w:val="nextPage"/>
      <w:pgSz w:h="11906" w:w="16838" w:orient="landscape"/>
      <w:pgMar w:bottom="851" w:top="851" w:left="851" w:right="851" w:header="851" w:footer="8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Unicode MS"/>
  <w:font w:name="MS Gothic"/>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1">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5E2">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5E3">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6gnbuy5e17eq" w:id="177"/>
  <w:bookmarkEnd w:id="177"/>
  <w:p w:rsidR="00000000" w:rsidDel="00000000" w:rsidP="00000000" w:rsidRDefault="00000000" w:rsidRPr="00000000" w14:paraId="000005E9">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5EA">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C">
    <w:pPr>
      <w:keepNext w:val="0"/>
      <w:keepLines w:val="0"/>
      <w:pageBreakBefore w:val="0"/>
      <w:widowControl w:val="1"/>
      <w:pBdr>
        <w:top w:color="000000" w:space="1" w:sz="6" w:val="single"/>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ED">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5EE">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v1.0 PA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7">
    <w:pP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Call-Off Schedule 9D (Security: Supplier-led Assurance)</w:t>
    </w:r>
    <w:r w:rsidDel="00000000" w:rsidR="00000000" w:rsidRPr="00000000">
      <w:rPr>
        <w:rtl w:val="0"/>
      </w:rPr>
    </w:r>
  </w:p>
  <w:p w:rsidR="00000000" w:rsidDel="00000000" w:rsidP="00000000" w:rsidRDefault="00000000" w:rsidRPr="00000000" w14:paraId="000005D8">
    <w:pPr>
      <w:tabs>
        <w:tab w:val="center" w:leader="none" w:pos="4513"/>
        <w:tab w:val="right" w:leader="none" w:pos="9026"/>
      </w:tabs>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5D9">
    <w:pP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y5pi81w2y5pn" w:id="175"/>
  <w:bookmarkEnd w:id="175"/>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bookmarkStart w:colFirst="0" w:colLast="0" w:name="bookmark=id.1azi28lmhmhm" w:id="176"/>
  <w:bookmarkEnd w:id="176"/>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Appendix %1"/>
      <w:lvlJc w:val="left"/>
      <w:pPr>
        <w:ind w:left="0" w:firstLine="0"/>
      </w:pPr>
      <w:rPr>
        <w:smallCaps w:val="0"/>
      </w:rPr>
    </w:lvl>
    <w:lvl w:ilvl="1">
      <w:start w:val="1"/>
      <w:numFmt w:val="decimal"/>
      <w:lvlText w:val="Part %2"/>
      <w:lvlJc w:val="left"/>
      <w:pPr>
        <w:ind w:left="0" w:firstLine="0"/>
      </w:pPr>
      <w:rPr>
        <w:smallCaps w:val="0"/>
      </w:rPr>
    </w:lvl>
    <w:lvl w:ilvl="2">
      <w:start w:val="1"/>
      <w:numFmt w:val="decimal"/>
      <w:lvlText w:val=""/>
      <w:lvlJc w:val="left"/>
      <w:pPr>
        <w:ind w:left="0" w:firstLine="0"/>
      </w:pPr>
      <w:rPr>
        <w:smallCaps w:val="0"/>
      </w:rPr>
    </w:lvl>
    <w:lvl w:ilvl="3">
      <w:start w:val="1"/>
      <w:numFmt w:val="decimal"/>
      <w:lvlText w:val=""/>
      <w:lvlJc w:val="left"/>
      <w:pPr>
        <w:ind w:left="0" w:firstLine="0"/>
      </w:pPr>
      <w:rPr>
        <w:smallCaps w:val="0"/>
      </w:rPr>
    </w:lvl>
    <w:lvl w:ilvl="4">
      <w:start w:val="1"/>
      <w:numFmt w:val="decimal"/>
      <w:lvlText w:val=""/>
      <w:lvlJc w:val="left"/>
      <w:pPr>
        <w:ind w:left="0" w:firstLine="0"/>
      </w:pPr>
      <w:rPr>
        <w:smallCaps w:val="0"/>
      </w:rPr>
    </w:lvl>
    <w:lvl w:ilvl="5">
      <w:start w:val="1"/>
      <w:numFmt w:val="decimal"/>
      <w:lvlText w:val=""/>
      <w:lvlJc w:val="left"/>
      <w:pPr>
        <w:ind w:left="0" w:firstLine="0"/>
      </w:pPr>
      <w:rPr>
        <w:smallCaps w:val="0"/>
      </w:rPr>
    </w:lvl>
    <w:lvl w:ilvl="6">
      <w:start w:val="1"/>
      <w:numFmt w:val="decimal"/>
      <w:lvlText w:val=""/>
      <w:lvlJc w:val="left"/>
      <w:pPr>
        <w:ind w:left="0" w:firstLine="0"/>
      </w:pPr>
      <w:rPr>
        <w:smallCaps w:val="0"/>
      </w:rPr>
    </w:lvl>
    <w:lvl w:ilvl="7">
      <w:start w:val="1"/>
      <w:numFmt w:val="decimal"/>
      <w:lvlText w:val=""/>
      <w:lvlJc w:val="left"/>
      <w:pPr>
        <w:ind w:left="0" w:firstLine="0"/>
      </w:pPr>
      <w:rPr>
        <w:smallCaps w:val="0"/>
      </w:rPr>
    </w:lvl>
    <w:lvl w:ilvl="8">
      <w:start w:val="1"/>
      <w:numFmt w:val="decimal"/>
      <w:lvlText w:val=""/>
      <w:lvlJc w:val="left"/>
      <w:pPr>
        <w:ind w:left="0" w:firstLine="0"/>
      </w:pPr>
      <w:rPr>
        <w:smallCaps w:val="0"/>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4">
    <w:lvl w:ilvl="0">
      <w:start w:val="2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6">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7">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9">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1">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3">
    <w:lvl w:ilvl="0">
      <w:start w:val="1"/>
      <w:numFmt w:val="decimal"/>
      <w:lvlText w:val="%1"/>
      <w:lvlJc w:val="left"/>
      <w:pPr>
        <w:ind w:left="720" w:hanging="720"/>
      </w:pPr>
      <w:rPr>
        <w:smallCaps w:val="0"/>
      </w:rPr>
    </w:lvl>
    <w:lvl w:ilvl="1">
      <w:start w:val="1"/>
      <w:numFmt w:val="decimal"/>
      <w:lvlText w:val="%1.%2"/>
      <w:lvlJc w:val="left"/>
      <w:pPr>
        <w:ind w:left="720" w:hanging="720"/>
      </w:pPr>
      <w:rPr>
        <w:b w:val="0"/>
        <w:smallCaps w:val="0"/>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7">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8">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i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Heading7">
    <w:name w:val="heading 7"/>
    <w:basedOn w:val="HouseStyleBase"/>
    <w:link w:val="Heading7Char"/>
    <w:qFormat w:val="1"/>
    <w:rsid w:val="00E574FD"/>
    <w:pPr>
      <w:numPr>
        <w:ilvl w:val="6"/>
        <w:numId w:val="14"/>
      </w:numPr>
      <w:outlineLvl w:val="6"/>
    </w:pPr>
  </w:style>
  <w:style w:type="paragraph" w:styleId="Heading8">
    <w:name w:val="heading 8"/>
    <w:basedOn w:val="Normal"/>
    <w:next w:val="Normal"/>
    <w:link w:val="Heading8Char"/>
    <w:unhideWhenUsed w:val="1"/>
    <w:qFormat w:val="1"/>
    <w:rsid w:val="00687316"/>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nhideWhenUsed w:val="1"/>
    <w:qFormat w:val="1"/>
    <w:rsid w:val="00687316"/>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ppHead" w:customStyle="1">
    <w:name w:val="AppHead"/>
    <w:basedOn w:val="HouseStyleBase"/>
    <w:next w:val="AppPart"/>
    <w:qFormat w:val="1"/>
    <w:rsid w:val="00E54038"/>
    <w:pPr>
      <w:keepNext w:val="1"/>
      <w:pageBreakBefore w:val="1"/>
      <w:numPr>
        <w:numId w:val="1"/>
      </w:numPr>
      <w:outlineLvl w:val="0"/>
    </w:pPr>
    <w:rPr>
      <w:sz w:val="28"/>
    </w:rPr>
  </w:style>
  <w:style w:type="paragraph" w:styleId="AppPart" w:customStyle="1">
    <w:name w:val="AppPart"/>
    <w:basedOn w:val="HouseStyleBase"/>
    <w:next w:val="MarginText"/>
    <w:qFormat w:val="1"/>
    <w:rsid w:val="00E574FD"/>
    <w:pPr>
      <w:keepNext w:val="1"/>
      <w:numPr>
        <w:ilvl w:val="1"/>
        <w:numId w:val="1"/>
      </w:numPr>
      <w:outlineLvl w:val="1"/>
    </w:pPr>
    <w:rPr>
      <w:sz w:val="24"/>
    </w:rPr>
  </w:style>
  <w:style w:type="paragraph" w:styleId="BodyTextIndent">
    <w:name w:val="Body Text Indent"/>
    <w:basedOn w:val="HouseStyleBase"/>
    <w:link w:val="BodyTextIndentChar"/>
    <w:uiPriority w:val="99"/>
    <w:qFormat w:val="1"/>
    <w:rsid w:val="00E574FD"/>
    <w:pPr>
      <w:numPr>
        <w:numId w:val="2"/>
      </w:numPr>
    </w:pPr>
  </w:style>
  <w:style w:type="character" w:styleId="BodyTextIndentChar" w:customStyle="1">
    <w:name w:val="Body Text Indent Char"/>
    <w:link w:val="BodyTextIndent"/>
    <w:uiPriority w:val="99"/>
    <w:rsid w:val="00E574FD"/>
    <w:rPr>
      <w:rFonts w:cs="Times New Roman" w:eastAsia="STZhongsong"/>
      <w:sz w:val="20"/>
      <w:szCs w:val="20"/>
      <w:lang w:eastAsia="zh-CN" w:val="en-GB"/>
    </w:rPr>
  </w:style>
  <w:style w:type="paragraph" w:styleId="BodyTextIndent2">
    <w:name w:val="Body Text Indent 2"/>
    <w:basedOn w:val="HouseStyleBase"/>
    <w:link w:val="BodyTextIndent2Char"/>
    <w:uiPriority w:val="99"/>
    <w:qFormat w:val="1"/>
    <w:rsid w:val="00E574FD"/>
    <w:pPr>
      <w:numPr>
        <w:ilvl w:val="1"/>
        <w:numId w:val="2"/>
      </w:numPr>
    </w:pPr>
  </w:style>
  <w:style w:type="character" w:styleId="BodyTextIndent2Char" w:customStyle="1">
    <w:name w:val="Body Text Indent 2 Char"/>
    <w:basedOn w:val="DefaultParagraphFont"/>
    <w:link w:val="BodyTextIndent2"/>
    <w:uiPriority w:val="99"/>
    <w:rsid w:val="00CD5057"/>
    <w:rPr>
      <w:rFonts w:cs="Times New Roman" w:eastAsia="STZhongsong"/>
      <w:sz w:val="20"/>
      <w:szCs w:val="20"/>
      <w:lang w:eastAsia="zh-CN" w:val="en-GB"/>
    </w:rPr>
  </w:style>
  <w:style w:type="paragraph" w:styleId="BodyTextIndent3">
    <w:name w:val="Body Text Indent 3"/>
    <w:basedOn w:val="HouseStyleBase"/>
    <w:link w:val="BodyTextIndent3Char"/>
    <w:qFormat w:val="1"/>
    <w:rsid w:val="00E574FD"/>
    <w:pPr>
      <w:ind w:left="1440"/>
    </w:pPr>
  </w:style>
  <w:style w:type="character" w:styleId="BodyTextIndent3Char" w:customStyle="1">
    <w:name w:val="Body Text Indent 3 Char"/>
    <w:basedOn w:val="DefaultParagraphFont"/>
    <w:link w:val="BodyTextIndent3"/>
    <w:rsid w:val="00CD5057"/>
    <w:rPr>
      <w:rFonts w:ascii="Arial" w:cs="Times New Roman" w:eastAsia="STZhongsong" w:hAnsi="Arial"/>
      <w:sz w:val="20"/>
      <w:szCs w:val="20"/>
      <w:lang w:eastAsia="zh-CN" w:val="en-GB"/>
    </w:rPr>
  </w:style>
  <w:style w:type="paragraph" w:styleId="BodyTextIndent4" w:customStyle="1">
    <w:name w:val="Body Text Indent 4"/>
    <w:basedOn w:val="HouseStyleBase"/>
    <w:qFormat w:val="1"/>
    <w:rsid w:val="00E574FD"/>
    <w:pPr>
      <w:ind w:left="2160"/>
    </w:pPr>
  </w:style>
  <w:style w:type="paragraph" w:styleId="BodyTextIndent5" w:customStyle="1">
    <w:name w:val="Body Text Indent 5"/>
    <w:basedOn w:val="HouseStyleBase"/>
    <w:qFormat w:val="1"/>
    <w:rsid w:val="00E574FD"/>
    <w:pPr>
      <w:ind w:left="2880"/>
    </w:pPr>
  </w:style>
  <w:style w:type="paragraph" w:styleId="BodyTextIndent6" w:customStyle="1">
    <w:name w:val="Body Text Indent 6"/>
    <w:basedOn w:val="HouseStyleBase"/>
    <w:link w:val="BodyTextIndent6Char"/>
    <w:qFormat w:val="1"/>
    <w:rsid w:val="00E574FD"/>
    <w:pPr>
      <w:ind w:left="3600"/>
    </w:pPr>
  </w:style>
  <w:style w:type="paragraph" w:styleId="BodyTextIndent7" w:customStyle="1">
    <w:name w:val="Body Text Indent 7"/>
    <w:basedOn w:val="HouseStyleBase"/>
    <w:qFormat w:val="1"/>
    <w:rsid w:val="00E574FD"/>
    <w:pPr>
      <w:ind w:left="4320"/>
    </w:pPr>
  </w:style>
  <w:style w:type="paragraph" w:styleId="DefinitionNumbering1" w:customStyle="1">
    <w:name w:val="Definition Numbering 1"/>
    <w:basedOn w:val="HouseStyleBase"/>
    <w:qFormat w:val="1"/>
    <w:rsid w:val="00E574FD"/>
    <w:pPr>
      <w:numPr>
        <w:ilvl w:val="2"/>
        <w:numId w:val="2"/>
      </w:numPr>
      <w:outlineLvl w:val="0"/>
    </w:pPr>
  </w:style>
  <w:style w:type="paragraph" w:styleId="DefinitionNumbering2" w:customStyle="1">
    <w:name w:val="Definition Numbering 2"/>
    <w:basedOn w:val="HouseStyleBase"/>
    <w:qFormat w:val="1"/>
    <w:rsid w:val="00E574FD"/>
    <w:pPr>
      <w:numPr>
        <w:ilvl w:val="3"/>
        <w:numId w:val="2"/>
      </w:numPr>
      <w:outlineLvl w:val="1"/>
    </w:pPr>
  </w:style>
  <w:style w:type="paragraph" w:styleId="DefinitionNumbering3" w:customStyle="1">
    <w:name w:val="Definition Numbering 3"/>
    <w:basedOn w:val="HouseStyleBase"/>
    <w:qFormat w:val="1"/>
    <w:rsid w:val="00E574FD"/>
    <w:pPr>
      <w:numPr>
        <w:ilvl w:val="4"/>
        <w:numId w:val="2"/>
      </w:numPr>
      <w:outlineLvl w:val="2"/>
    </w:pPr>
  </w:style>
  <w:style w:type="character" w:styleId="EndnoteReference">
    <w:name w:val="endnote reference"/>
    <w:semiHidden w:val="1"/>
    <w:rsid w:val="00E574FD"/>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algn="none">
        <w14:srgbClr w14:val="000000"/>
      </w14:shadow>
      <w14:textOutline w14:cap="rnd" w14:cmpd="sng" w14:algn="ctr">
        <w14:noFill/>
        <w14:prstDash w14:val="solid"/>
        <w14:bevel/>
      </w14:textOutline>
    </w:rPr>
  </w:style>
  <w:style w:type="paragraph" w:styleId="EndnoteText">
    <w:name w:val="endnote text"/>
    <w:basedOn w:val="HouseStyleBase"/>
    <w:link w:val="EndnoteTextChar"/>
    <w:semiHidden w:val="1"/>
    <w:rsid w:val="00E574FD"/>
    <w:pPr>
      <w:ind w:left="720" w:hanging="720"/>
    </w:pPr>
    <w:rPr>
      <w:sz w:val="16"/>
    </w:rPr>
  </w:style>
  <w:style w:type="character" w:styleId="EndnoteTextChar" w:customStyle="1">
    <w:name w:val="Endnote Text Char"/>
    <w:basedOn w:val="DefaultParagraphFont"/>
    <w:link w:val="EndnoteText"/>
    <w:semiHidden w:val="1"/>
    <w:rsid w:val="00CD5057"/>
    <w:rPr>
      <w:rFonts w:ascii="Arial" w:cs="Times New Roman" w:eastAsia="STZhongsong" w:hAnsi="Arial"/>
      <w:sz w:val="16"/>
      <w:szCs w:val="20"/>
      <w:lang w:eastAsia="zh-CN" w:val="en-GB"/>
    </w:rPr>
  </w:style>
  <w:style w:type="paragraph" w:styleId="Footer">
    <w:name w:val="footer"/>
    <w:basedOn w:val="Normal"/>
    <w:link w:val="FooterChar"/>
    <w:uiPriority w:val="99"/>
    <w:rsid w:val="00E574FD"/>
    <w:pPr>
      <w:tabs>
        <w:tab w:val="center" w:pos="4153"/>
        <w:tab w:val="right" w:pos="8306"/>
      </w:tabs>
      <w:overflowPunct w:val="0"/>
      <w:autoSpaceDE w:val="0"/>
      <w:autoSpaceDN w:val="0"/>
      <w:adjustRightInd w:val="0"/>
      <w:spacing w:after="0"/>
      <w:jc w:val="both"/>
      <w:textAlignment w:val="baseline"/>
    </w:pPr>
    <w:rPr>
      <w:rFonts w:cs="Times New Roman" w:eastAsia="Times New Roman"/>
      <w:sz w:val="16"/>
      <w:szCs w:val="20"/>
    </w:rPr>
  </w:style>
  <w:style w:type="character" w:styleId="FooterChar" w:customStyle="1">
    <w:name w:val="Footer Char"/>
    <w:basedOn w:val="DefaultParagraphFont"/>
    <w:link w:val="Footer"/>
    <w:uiPriority w:val="99"/>
    <w:rsid w:val="004A6B13"/>
    <w:rPr>
      <w:rFonts w:ascii="Arial" w:cs="Times New Roman" w:eastAsia="Times New Roman" w:hAnsi="Arial"/>
      <w:sz w:val="16"/>
      <w:szCs w:val="20"/>
      <w:lang w:val="en-GB"/>
    </w:rPr>
  </w:style>
  <w:style w:type="character" w:styleId="FootnoteReference">
    <w:name w:val="footnote reference"/>
    <w:semiHidden w:val="1"/>
    <w:rsid w:val="00E574FD"/>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lang w:val="en-GB"/>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E574FD"/>
    <w:pPr>
      <w:spacing w:after="60"/>
      <w:ind w:left="720" w:hanging="720"/>
    </w:pPr>
    <w:rPr>
      <w:sz w:val="14"/>
    </w:rPr>
  </w:style>
  <w:style w:type="character" w:styleId="FootnoteTextChar" w:customStyle="1">
    <w:name w:val="Footnote Text Char"/>
    <w:basedOn w:val="DefaultParagraphFont"/>
    <w:link w:val="FootnoteText"/>
    <w:semiHidden w:val="1"/>
    <w:rsid w:val="00CD5057"/>
    <w:rPr>
      <w:rFonts w:ascii="Arial" w:cs="Times New Roman" w:eastAsia="STZhongsong" w:hAnsi="Arial"/>
      <w:sz w:val="14"/>
      <w:szCs w:val="20"/>
      <w:lang w:eastAsia="zh-CN" w:val="en-GB"/>
    </w:rPr>
  </w:style>
  <w:style w:type="paragraph" w:styleId="Heading" w:customStyle="1">
    <w:name w:val="Heading"/>
    <w:basedOn w:val="HouseStyleBaseCentred"/>
    <w:next w:val="MarginText"/>
    <w:qFormat w:val="1"/>
    <w:rsid w:val="00E574FD"/>
    <w:pPr>
      <w:keepNext w:val="1"/>
      <w:spacing w:after="360" w:before="360"/>
    </w:pPr>
    <w:rPr>
      <w:rFonts w:ascii="Cambria" w:hAnsi="Cambria"/>
      <w:sz w:val="44"/>
    </w:rPr>
  </w:style>
  <w:style w:type="character" w:styleId="Heading1Char" w:customStyle="1">
    <w:name w:val="Heading 1 Char"/>
    <w:basedOn w:val="DefaultParagraphFont"/>
    <w:link w:val="Heading1"/>
    <w:rsid w:val="00CD5057"/>
    <w:rPr>
      <w:rFonts w:cs="Times New Roman" w:eastAsia="STZhongsong"/>
      <w:b w:val="1"/>
      <w:szCs w:val="20"/>
      <w:lang w:eastAsia="zh-CN" w:val="en-GB"/>
    </w:rPr>
  </w:style>
  <w:style w:type="character" w:styleId="Heading2Char" w:customStyle="1">
    <w:name w:val="Heading 2 Char"/>
    <w:basedOn w:val="DefaultParagraphFont"/>
    <w:link w:val="Heading2"/>
    <w:rsid w:val="00CD5057"/>
    <w:rPr>
      <w:rFonts w:cs="Times New Roman" w:eastAsia="STZhongsong"/>
      <w:sz w:val="20"/>
      <w:szCs w:val="20"/>
      <w:lang w:eastAsia="zh-CN" w:val="en-GB"/>
    </w:rPr>
  </w:style>
  <w:style w:type="character" w:styleId="Heading3Char" w:customStyle="1">
    <w:name w:val="Heading 3 Char"/>
    <w:basedOn w:val="DefaultParagraphFont"/>
    <w:link w:val="Heading3"/>
    <w:rsid w:val="00CD5057"/>
    <w:rPr>
      <w:rFonts w:cs="Times New Roman" w:eastAsia="STZhongsong"/>
      <w:sz w:val="20"/>
      <w:szCs w:val="20"/>
      <w:lang w:eastAsia="zh-CN" w:val="en-GB"/>
    </w:rPr>
  </w:style>
  <w:style w:type="character" w:styleId="Heading4Char" w:customStyle="1">
    <w:name w:val="Heading 4 Char"/>
    <w:basedOn w:val="DefaultParagraphFont"/>
    <w:link w:val="Heading4"/>
    <w:rsid w:val="00CD5057"/>
    <w:rPr>
      <w:rFonts w:cs="Times New Roman" w:eastAsia="STZhongsong"/>
      <w:sz w:val="20"/>
      <w:szCs w:val="20"/>
      <w:lang w:eastAsia="zh-CN" w:val="en-GB"/>
    </w:rPr>
  </w:style>
  <w:style w:type="character" w:styleId="Heading5Char" w:customStyle="1">
    <w:name w:val="Heading 5 Char"/>
    <w:basedOn w:val="DefaultParagraphFont"/>
    <w:link w:val="Heading5"/>
    <w:rsid w:val="00CD5057"/>
    <w:rPr>
      <w:rFonts w:cs="Times New Roman" w:eastAsia="STZhongsong"/>
      <w:sz w:val="20"/>
      <w:szCs w:val="20"/>
      <w:lang w:eastAsia="zh-CN" w:val="en-GB"/>
    </w:rPr>
  </w:style>
  <w:style w:type="character" w:styleId="Heading6Char" w:customStyle="1">
    <w:name w:val="Heading 6 Char"/>
    <w:basedOn w:val="DefaultParagraphFont"/>
    <w:link w:val="Heading6"/>
    <w:rsid w:val="00CD5057"/>
    <w:rPr>
      <w:rFonts w:cs="Times New Roman" w:eastAsia="STZhongsong"/>
      <w:sz w:val="20"/>
      <w:szCs w:val="20"/>
      <w:lang w:eastAsia="zh-CN" w:val="en-GB"/>
    </w:rPr>
  </w:style>
  <w:style w:type="character" w:styleId="Heading7Char" w:customStyle="1">
    <w:name w:val="Heading 7 Char"/>
    <w:basedOn w:val="DefaultParagraphFont"/>
    <w:link w:val="Heading7"/>
    <w:rsid w:val="00CD5057"/>
    <w:rPr>
      <w:rFonts w:cs="Times New Roman" w:eastAsia="STZhongsong"/>
      <w:sz w:val="20"/>
      <w:szCs w:val="20"/>
      <w:lang w:eastAsia="zh-CN" w:val="en-GB"/>
    </w:rPr>
  </w:style>
  <w:style w:type="paragraph" w:styleId="HouseStyleBase" w:customStyle="1">
    <w:name w:val="House Style Base"/>
    <w:link w:val="HouseStyleBaseChar"/>
    <w:rsid w:val="00CD5057"/>
    <w:pPr>
      <w:adjustRightInd w:val="0"/>
      <w:spacing w:after="240" w:line="240" w:lineRule="auto"/>
    </w:pPr>
    <w:rPr>
      <w:rFonts w:cs="Times New Roman" w:eastAsia="STZhongsong"/>
      <w:sz w:val="20"/>
      <w:szCs w:val="20"/>
      <w:lang w:eastAsia="zh-CN" w:val="en-GB"/>
    </w:rPr>
  </w:style>
  <w:style w:type="character" w:styleId="HouseStyleBaseChar" w:customStyle="1">
    <w:name w:val="House Style Base Char"/>
    <w:link w:val="HouseStyleBase"/>
    <w:rsid w:val="00CD5057"/>
    <w:rPr>
      <w:rFonts w:ascii="Arial" w:cs="Times New Roman" w:eastAsia="STZhongsong" w:hAnsi="Arial"/>
      <w:sz w:val="20"/>
      <w:szCs w:val="20"/>
      <w:lang w:eastAsia="zh-CN" w:val="en-GB"/>
    </w:rPr>
  </w:style>
  <w:style w:type="paragraph" w:styleId="HouseStyleBaseCentred" w:customStyle="1">
    <w:name w:val="House Style Base Centred"/>
    <w:rsid w:val="00CD5057"/>
    <w:pPr>
      <w:adjustRightInd w:val="0"/>
      <w:spacing w:after="240" w:line="240" w:lineRule="auto"/>
    </w:pPr>
    <w:rPr>
      <w:rFonts w:cs="Times New Roman" w:eastAsia="STZhongsong"/>
      <w:sz w:val="20"/>
      <w:szCs w:val="20"/>
      <w:lang w:eastAsia="zh-CN" w:val="en-GB"/>
    </w:rPr>
  </w:style>
  <w:style w:type="paragraph" w:styleId="ListBullet1" w:customStyle="1">
    <w:name w:val="List Bullet 1"/>
    <w:basedOn w:val="HouseStyleBase"/>
    <w:rsid w:val="006E20CA"/>
    <w:pPr>
      <w:numPr>
        <w:numId w:val="3"/>
      </w:numPr>
      <w:tabs>
        <w:tab w:val="clear" w:pos="720"/>
        <w:tab w:val="left" w:pos="288"/>
      </w:tabs>
      <w:spacing w:after="120" w:before="120"/>
      <w:ind w:left="288" w:hanging="288"/>
    </w:pPr>
  </w:style>
  <w:style w:type="paragraph" w:styleId="ListBullet2">
    <w:name w:val="List Bullet 2"/>
    <w:basedOn w:val="HouseStyleBase"/>
    <w:rsid w:val="00E574FD"/>
    <w:pPr>
      <w:numPr>
        <w:ilvl w:val="1"/>
        <w:numId w:val="3"/>
      </w:numPr>
    </w:pPr>
  </w:style>
  <w:style w:type="paragraph" w:styleId="ListBullet3">
    <w:name w:val="List Bullet 3"/>
    <w:basedOn w:val="HouseStyleBase"/>
    <w:rsid w:val="00E574FD"/>
    <w:pPr>
      <w:numPr>
        <w:ilvl w:val="2"/>
        <w:numId w:val="3"/>
      </w:numPr>
    </w:pPr>
  </w:style>
  <w:style w:type="paragraph" w:styleId="ListBullet4">
    <w:name w:val="List Bullet 4"/>
    <w:basedOn w:val="HouseStyleBase"/>
    <w:rsid w:val="00E574FD"/>
    <w:pPr>
      <w:numPr>
        <w:ilvl w:val="3"/>
        <w:numId w:val="3"/>
      </w:numPr>
      <w:ind w:hanging="1080"/>
    </w:pPr>
  </w:style>
  <w:style w:type="paragraph" w:styleId="ListBullet5">
    <w:name w:val="List Bullet 5"/>
    <w:basedOn w:val="HouseStyleBase"/>
    <w:rsid w:val="00E574FD"/>
    <w:pPr>
      <w:numPr>
        <w:ilvl w:val="4"/>
        <w:numId w:val="3"/>
      </w:numPr>
    </w:pPr>
  </w:style>
  <w:style w:type="paragraph" w:styleId="ListBullet6" w:customStyle="1">
    <w:name w:val="List Bullet 6"/>
    <w:basedOn w:val="HouseStyleBase"/>
    <w:rsid w:val="00E574FD"/>
    <w:pPr>
      <w:numPr>
        <w:ilvl w:val="5"/>
        <w:numId w:val="3"/>
      </w:numPr>
    </w:pPr>
  </w:style>
  <w:style w:type="paragraph" w:styleId="ListBullet7" w:customStyle="1">
    <w:name w:val="List Bullet 7"/>
    <w:basedOn w:val="HouseStyleBase"/>
    <w:rsid w:val="00E574FD"/>
    <w:pPr>
      <w:numPr>
        <w:ilvl w:val="6"/>
        <w:numId w:val="3"/>
      </w:numPr>
    </w:pPr>
  </w:style>
  <w:style w:type="paragraph" w:styleId="MarginText" w:customStyle="1">
    <w:name w:val="Margin Text"/>
    <w:basedOn w:val="HouseStyleBase"/>
    <w:link w:val="MarginTextChar"/>
    <w:qFormat w:val="1"/>
    <w:rsid w:val="00E574FD"/>
  </w:style>
  <w:style w:type="character" w:styleId="MarginTextChar" w:customStyle="1">
    <w:name w:val="Margin Text Char"/>
    <w:basedOn w:val="HouseStyleBaseChar"/>
    <w:link w:val="MarginText"/>
    <w:rsid w:val="00E574FD"/>
    <w:rPr>
      <w:rFonts w:ascii="Arial" w:cs="Times New Roman" w:eastAsia="STZhongsong" w:hAnsi="Arial"/>
      <w:sz w:val="20"/>
      <w:szCs w:val="20"/>
      <w:lang w:eastAsia="zh-CN" w:val="en-GB"/>
    </w:rPr>
  </w:style>
  <w:style w:type="character" w:styleId="PageNumber">
    <w:name w:val="page number"/>
    <w:basedOn w:val="DefaultParagraphFont"/>
    <w:rsid w:val="00E574FD"/>
    <w:rPr>
      <w:rFonts w:ascii="Arial" w:hAnsi="Arial"/>
      <w:sz w:val="16"/>
      <w:lang w:val="en-GB"/>
    </w:rPr>
  </w:style>
  <w:style w:type="paragraph" w:styleId="RecitalNumbering2" w:customStyle="1">
    <w:name w:val="Recital Numbering 2"/>
    <w:basedOn w:val="HouseStyleBase"/>
    <w:qFormat w:val="1"/>
    <w:rsid w:val="00E574FD"/>
    <w:pPr>
      <w:numPr>
        <w:ilvl w:val="1"/>
        <w:numId w:val="4"/>
      </w:numPr>
      <w:outlineLvl w:val="1"/>
    </w:pPr>
  </w:style>
  <w:style w:type="paragraph" w:styleId="RecitalNumbering3" w:customStyle="1">
    <w:name w:val="Recital Numbering 3"/>
    <w:basedOn w:val="HouseStyleBase"/>
    <w:qFormat w:val="1"/>
    <w:rsid w:val="00E574FD"/>
    <w:pPr>
      <w:numPr>
        <w:ilvl w:val="2"/>
        <w:numId w:val="4"/>
      </w:numPr>
      <w:outlineLvl w:val="2"/>
    </w:pPr>
  </w:style>
  <w:style w:type="paragraph" w:styleId="ScheduleL1" w:customStyle="1">
    <w:name w:val="Schedule L1"/>
    <w:basedOn w:val="HouseStyleBase"/>
    <w:next w:val="ScheduleL2A"/>
    <w:qFormat w:val="1"/>
    <w:rsid w:val="00F12531"/>
    <w:pPr>
      <w:keepNext w:val="1"/>
      <w:numPr>
        <w:numId w:val="29"/>
      </w:numPr>
      <w:spacing w:before="360"/>
      <w:outlineLvl w:val="0"/>
    </w:pPr>
    <w:rPr>
      <w:b w:val="1"/>
      <w:sz w:val="24"/>
    </w:rPr>
  </w:style>
  <w:style w:type="paragraph" w:styleId="ScheduleL2" w:customStyle="1">
    <w:name w:val="Schedule L2"/>
    <w:basedOn w:val="HouseStyleBase"/>
    <w:qFormat w:val="1"/>
    <w:rsid w:val="00E574FD"/>
    <w:pPr>
      <w:numPr>
        <w:ilvl w:val="1"/>
        <w:numId w:val="29"/>
      </w:numPr>
      <w:outlineLvl w:val="1"/>
    </w:pPr>
  </w:style>
  <w:style w:type="paragraph" w:styleId="ScheduleL3" w:customStyle="1">
    <w:name w:val="Schedule L3"/>
    <w:basedOn w:val="HouseStyleBase"/>
    <w:qFormat w:val="1"/>
    <w:rsid w:val="00E574FD"/>
    <w:pPr>
      <w:numPr>
        <w:ilvl w:val="2"/>
        <w:numId w:val="29"/>
      </w:numPr>
      <w:outlineLvl w:val="2"/>
    </w:pPr>
  </w:style>
  <w:style w:type="paragraph" w:styleId="ScheduleL4" w:customStyle="1">
    <w:name w:val="Schedule L4"/>
    <w:basedOn w:val="HouseStyleBase"/>
    <w:qFormat w:val="1"/>
    <w:rsid w:val="00E574FD"/>
    <w:pPr>
      <w:numPr>
        <w:ilvl w:val="3"/>
        <w:numId w:val="29"/>
      </w:numPr>
      <w:outlineLvl w:val="3"/>
    </w:pPr>
  </w:style>
  <w:style w:type="paragraph" w:styleId="ScheduleL5" w:customStyle="1">
    <w:name w:val="Schedule L5"/>
    <w:basedOn w:val="HouseStyleBase"/>
    <w:qFormat w:val="1"/>
    <w:rsid w:val="00E574FD"/>
    <w:pPr>
      <w:numPr>
        <w:ilvl w:val="4"/>
        <w:numId w:val="29"/>
      </w:numPr>
      <w:outlineLvl w:val="4"/>
    </w:pPr>
  </w:style>
  <w:style w:type="paragraph" w:styleId="ScheduleL6" w:customStyle="1">
    <w:name w:val="Schedule L6"/>
    <w:basedOn w:val="HouseStyleBase"/>
    <w:qFormat w:val="1"/>
    <w:rsid w:val="00E574FD"/>
    <w:pPr>
      <w:numPr>
        <w:ilvl w:val="5"/>
        <w:numId w:val="29"/>
      </w:numPr>
      <w:outlineLvl w:val="5"/>
    </w:pPr>
  </w:style>
  <w:style w:type="paragraph" w:styleId="ScheduleL7" w:customStyle="1">
    <w:name w:val="Schedule L7"/>
    <w:basedOn w:val="HouseStyleBase"/>
    <w:qFormat w:val="1"/>
    <w:rsid w:val="00E574FD"/>
    <w:pPr>
      <w:numPr>
        <w:ilvl w:val="6"/>
        <w:numId w:val="29"/>
      </w:numPr>
      <w:outlineLvl w:val="6"/>
    </w:pPr>
  </w:style>
  <w:style w:type="paragraph" w:styleId="SchHead" w:customStyle="1">
    <w:name w:val="SchHead"/>
    <w:basedOn w:val="HouseStyleBase"/>
    <w:next w:val="SchPart"/>
    <w:qFormat w:val="1"/>
    <w:rsid w:val="00E574FD"/>
    <w:pPr>
      <w:keepNext w:val="1"/>
      <w:pageBreakBefore w:val="1"/>
      <w:numPr>
        <w:numId w:val="6"/>
      </w:numPr>
      <w:outlineLvl w:val="0"/>
    </w:pPr>
    <w:rPr>
      <w:sz w:val="28"/>
    </w:rPr>
  </w:style>
  <w:style w:type="paragraph" w:styleId="SchPart" w:customStyle="1">
    <w:name w:val="SchPart"/>
    <w:basedOn w:val="HouseStyleBase"/>
    <w:next w:val="MarginText"/>
    <w:qFormat w:val="1"/>
    <w:rsid w:val="00E574FD"/>
    <w:pPr>
      <w:keepNext w:val="1"/>
      <w:numPr>
        <w:ilvl w:val="1"/>
        <w:numId w:val="6"/>
      </w:numPr>
      <w:outlineLvl w:val="1"/>
    </w:pPr>
    <w:rPr>
      <w:sz w:val="24"/>
    </w:rPr>
  </w:style>
  <w:style w:type="paragraph" w:styleId="SchSection" w:customStyle="1">
    <w:name w:val="SchSection"/>
    <w:basedOn w:val="HouseStyleBase"/>
    <w:next w:val="MarginText"/>
    <w:qFormat w:val="1"/>
    <w:rsid w:val="00E574FD"/>
    <w:pPr>
      <w:keepNext w:val="1"/>
      <w:numPr>
        <w:ilvl w:val="2"/>
        <w:numId w:val="6"/>
      </w:numPr>
      <w:outlineLvl w:val="2"/>
    </w:pPr>
    <w:rPr>
      <w:b w:val="1"/>
    </w:rPr>
  </w:style>
  <w:style w:type="paragraph" w:styleId="Table-followingparagraph" w:customStyle="1">
    <w:name w:val="Table - following paragraph"/>
    <w:basedOn w:val="HouseStyleBase"/>
    <w:next w:val="MarginText"/>
    <w:qFormat w:val="1"/>
    <w:rsid w:val="00E574FD"/>
    <w:pPr>
      <w:spacing w:after="0"/>
    </w:pPr>
  </w:style>
  <w:style w:type="paragraph" w:styleId="Table-Text" w:customStyle="1">
    <w:name w:val="Table - Text"/>
    <w:basedOn w:val="HouseStyleBase"/>
    <w:qFormat w:val="1"/>
    <w:rsid w:val="00E574FD"/>
    <w:pPr>
      <w:spacing w:after="120" w:before="120"/>
    </w:pPr>
  </w:style>
  <w:style w:type="paragraph" w:styleId="TOC1">
    <w:name w:val="toc 1"/>
    <w:uiPriority w:val="39"/>
    <w:rsid w:val="00A862CC"/>
    <w:pPr>
      <w:tabs>
        <w:tab w:val="left" w:pos="288"/>
        <w:tab w:val="right" w:leader="dot" w:pos="9360"/>
      </w:tabs>
      <w:adjustRightInd w:val="0"/>
      <w:spacing w:after="120" w:line="240" w:lineRule="auto"/>
    </w:pPr>
    <w:rPr>
      <w:rFonts w:cs="Times New Roman" w:eastAsia="STZhongsong"/>
      <w:caps w:val="1"/>
      <w:sz w:val="20"/>
      <w:szCs w:val="20"/>
      <w:lang w:eastAsia="zh-CN" w:val="en-GB"/>
    </w:rPr>
  </w:style>
  <w:style w:type="paragraph" w:styleId="TOC2">
    <w:name w:val="toc 2"/>
    <w:rsid w:val="00E574FD"/>
    <w:pPr>
      <w:tabs>
        <w:tab w:val="left" w:pos="720"/>
        <w:tab w:val="right" w:leader="dot" w:pos="9029"/>
      </w:tabs>
      <w:adjustRightInd w:val="0"/>
      <w:spacing w:after="120" w:line="240" w:lineRule="auto"/>
      <w:ind w:left="720" w:hanging="720"/>
    </w:pPr>
    <w:rPr>
      <w:rFonts w:cs="Times New Roman" w:eastAsia="STZhongsong"/>
      <w:sz w:val="20"/>
      <w:szCs w:val="20"/>
      <w:lang w:eastAsia="zh-CN" w:val="en-GB"/>
    </w:rPr>
  </w:style>
  <w:style w:type="paragraph" w:styleId="TOC8">
    <w:name w:val="toc 8"/>
    <w:uiPriority w:val="39"/>
    <w:rsid w:val="00E574FD"/>
    <w:pPr>
      <w:tabs>
        <w:tab w:val="right" w:leader="dot" w:pos="9029"/>
      </w:tabs>
      <w:adjustRightInd w:val="0"/>
      <w:spacing w:after="120" w:line="240" w:lineRule="auto"/>
    </w:pPr>
    <w:rPr>
      <w:rFonts w:cs="Times New Roman" w:eastAsia="STZhongsong"/>
      <w:caps w:val="1"/>
      <w:sz w:val="20"/>
      <w:szCs w:val="20"/>
      <w:lang w:eastAsia="zh-CN" w:val="en-GB"/>
    </w:rPr>
  </w:style>
  <w:style w:type="paragraph" w:styleId="TOC9">
    <w:name w:val="toc 9"/>
    <w:uiPriority w:val="39"/>
    <w:rsid w:val="00E574FD"/>
    <w:pPr>
      <w:tabs>
        <w:tab w:val="right" w:leader="dot" w:pos="9029"/>
      </w:tabs>
      <w:adjustRightInd w:val="0"/>
      <w:spacing w:after="120" w:line="240" w:lineRule="auto"/>
    </w:pPr>
    <w:rPr>
      <w:rFonts w:cs="Times New Roman" w:eastAsia="STZhongsong"/>
      <w:sz w:val="20"/>
      <w:szCs w:val="20"/>
      <w:lang w:eastAsia="zh-CN" w:val="en-GB"/>
    </w:rPr>
  </w:style>
  <w:style w:type="character" w:styleId="BodyTextIndent6Char" w:customStyle="1">
    <w:name w:val="Body Text Indent 6 Char"/>
    <w:basedOn w:val="HouseStyleBaseChar"/>
    <w:link w:val="BodyTextIndent6"/>
    <w:rsid w:val="00CD5057"/>
    <w:rPr>
      <w:rFonts w:ascii="Arial" w:cs="Times New Roman" w:eastAsia="STZhongsong" w:hAnsi="Arial"/>
      <w:sz w:val="20"/>
      <w:szCs w:val="20"/>
      <w:lang w:eastAsia="zh-CN" w:val="en-GB"/>
    </w:rPr>
  </w:style>
  <w:style w:type="paragraph" w:styleId="Header">
    <w:name w:val="header"/>
    <w:basedOn w:val="Normal"/>
    <w:link w:val="HeaderChar"/>
    <w:uiPriority w:val="99"/>
    <w:unhideWhenUsed w:val="1"/>
    <w:rsid w:val="00B91EFC"/>
    <w:pPr>
      <w:tabs>
        <w:tab w:val="center" w:pos="4513"/>
        <w:tab w:val="right" w:pos="9026"/>
      </w:tabs>
      <w:spacing w:after="0"/>
    </w:pPr>
  </w:style>
  <w:style w:type="character" w:styleId="HeaderChar" w:customStyle="1">
    <w:name w:val="Header Char"/>
    <w:basedOn w:val="DefaultParagraphFont"/>
    <w:link w:val="Header"/>
    <w:uiPriority w:val="99"/>
    <w:rsid w:val="00B91EFC"/>
    <w:rPr>
      <w:rFonts w:ascii="Arial" w:hAnsi="Arial"/>
      <w:sz w:val="20"/>
      <w:lang w:val="en-GB"/>
    </w:rPr>
  </w:style>
  <w:style w:type="paragraph" w:styleId="Sectionheader-noTOC" w:customStyle="1">
    <w:name w:val="Section header - no TOC"/>
    <w:basedOn w:val="HouseStyleBase"/>
    <w:next w:val="MarginText"/>
    <w:qFormat w:val="1"/>
    <w:rsid w:val="00E574FD"/>
    <w:pPr>
      <w:keepNext w:val="1"/>
    </w:pPr>
    <w:rPr>
      <w:rFonts w:ascii="Cambria" w:hAnsi="Cambria"/>
      <w:sz w:val="44"/>
    </w:rPr>
  </w:style>
  <w:style w:type="table" w:styleId="TableGrid">
    <w:name w:val="Table Grid"/>
    <w:basedOn w:val="TableNormal"/>
    <w:rsid w:val="00B91EF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A" w:customStyle="1">
    <w:name w:val="Heading A"/>
    <w:basedOn w:val="HouseStyleBase"/>
    <w:next w:val="MarginText"/>
    <w:qFormat w:val="1"/>
    <w:rsid w:val="00E574FD"/>
    <w:pPr>
      <w:keepNext w:val="1"/>
      <w:spacing w:after="360" w:before="360"/>
    </w:pPr>
    <w:rPr>
      <w:rFonts w:ascii="Cambria" w:hAnsi="Cambria"/>
      <w:sz w:val="44"/>
    </w:rPr>
  </w:style>
  <w:style w:type="character" w:styleId="TitleChar" w:customStyle="1">
    <w:name w:val="Title Char"/>
    <w:basedOn w:val="DefaultParagraphFont"/>
    <w:link w:val="Title"/>
    <w:rsid w:val="00757DFA"/>
    <w:rPr>
      <w:rFonts w:ascii="Cambria" w:cs="Times New Roman" w:eastAsia="STZhongsong" w:hAnsi="Cambria"/>
      <w:kern w:val="28"/>
      <w:sz w:val="58"/>
      <w:szCs w:val="20"/>
      <w:lang w:eastAsia="zh-CN" w:val="en-GB"/>
    </w:rPr>
  </w:style>
  <w:style w:type="paragraph" w:styleId="TOC3">
    <w:name w:val="toc 3"/>
    <w:uiPriority w:val="39"/>
    <w:rsid w:val="00C671B1"/>
    <w:pPr>
      <w:tabs>
        <w:tab w:val="right" w:leader="dot" w:pos="9029"/>
      </w:tabs>
      <w:spacing w:after="120"/>
      <w:ind w:left="720"/>
    </w:pPr>
    <w:rPr>
      <w:rFonts w:cs="Times New Roman" w:eastAsia="STZhongsong"/>
      <w:sz w:val="20"/>
      <w:szCs w:val="20"/>
      <w:lang w:eastAsia="zh-CN" w:val="en-GB"/>
    </w:rPr>
  </w:style>
  <w:style w:type="paragraph" w:styleId="Disclaimer" w:customStyle="1">
    <w:name w:val="~Disclaimer"/>
    <w:basedOn w:val="Normal"/>
    <w:uiPriority w:val="19"/>
    <w:rsid w:val="007D349D"/>
    <w:pPr>
      <w:spacing w:after="0" w:before="60"/>
    </w:pPr>
    <w:rPr>
      <w:color w:val="7d7d7d"/>
      <w:sz w:val="14"/>
      <w:szCs w:val="20"/>
    </w:rPr>
  </w:style>
  <w:style w:type="paragraph" w:styleId="BalloonText">
    <w:name w:val="Balloon Text"/>
    <w:basedOn w:val="Normal"/>
    <w:link w:val="BalloonTextChar"/>
    <w:uiPriority w:val="99"/>
    <w:semiHidden w:val="1"/>
    <w:unhideWhenUsed w:val="1"/>
    <w:rsid w:val="005A7E51"/>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7E51"/>
    <w:rPr>
      <w:rFonts w:ascii="Segoe UI" w:cs="Segoe UI" w:hAnsi="Segoe UI"/>
      <w:sz w:val="18"/>
      <w:szCs w:val="18"/>
      <w:lang w:val="en-GB"/>
    </w:rPr>
  </w:style>
  <w:style w:type="character" w:styleId="Hyperlink">
    <w:name w:val="Hyperlink"/>
    <w:basedOn w:val="DefaultParagraphFont"/>
    <w:uiPriority w:val="99"/>
    <w:unhideWhenUsed w:val="1"/>
    <w:rsid w:val="00E574FD"/>
    <w:rPr>
      <w:color w:val="0563c1" w:themeColor="hyperlink"/>
      <w:u w:val="single"/>
      <w:lang w:val="en-GB"/>
    </w:rPr>
  </w:style>
  <w:style w:type="character" w:styleId="SubtitleChar" w:customStyle="1">
    <w:name w:val="Subtitle Char"/>
    <w:basedOn w:val="DefaultParagraphFont"/>
    <w:link w:val="Subtitle"/>
    <w:rsid w:val="00653A55"/>
    <w:rPr>
      <w:rFonts w:ascii="Arial" w:hAnsi="Arial" w:eastAsiaTheme="minorEastAsia"/>
      <w:color w:val="7d7d7d"/>
      <w:sz w:val="32"/>
      <w:lang w:eastAsia="zh-CN" w:val="en-GB"/>
    </w:rPr>
  </w:style>
  <w:style w:type="paragraph" w:styleId="Heading2A" w:customStyle="1">
    <w:name w:val="Heading 2A"/>
    <w:basedOn w:val="HouseStyleBase"/>
    <w:next w:val="Heading2"/>
    <w:link w:val="Heading2AChar"/>
    <w:qFormat w:val="1"/>
    <w:rsid w:val="005B28AA"/>
    <w:pPr>
      <w:keepNext w:val="1"/>
      <w:ind w:left="720"/>
    </w:pPr>
    <w:rPr>
      <w:b w:val="1"/>
    </w:rPr>
  </w:style>
  <w:style w:type="paragraph" w:styleId="ScheduleL2A" w:customStyle="1">
    <w:name w:val="Schedule L2A"/>
    <w:basedOn w:val="HouseStyleBase"/>
    <w:next w:val="ScheduleL2"/>
    <w:qFormat w:val="1"/>
    <w:rsid w:val="00E574FD"/>
    <w:pPr>
      <w:keepNext w:val="1"/>
      <w:ind w:left="720"/>
    </w:pPr>
    <w:rPr>
      <w:b w:val="1"/>
    </w:rPr>
  </w:style>
  <w:style w:type="paragraph" w:styleId="SchGeneralL1" w:customStyle="1">
    <w:name w:val="SchGeneral L1"/>
    <w:basedOn w:val="HouseStyleBase"/>
    <w:qFormat w:val="1"/>
    <w:rsid w:val="00E574FD"/>
    <w:pPr>
      <w:numPr>
        <w:numId w:val="5"/>
      </w:numPr>
    </w:pPr>
  </w:style>
  <w:style w:type="paragraph" w:styleId="SchGeneralL2" w:customStyle="1">
    <w:name w:val="SchGeneral L2"/>
    <w:basedOn w:val="HouseStyleBase"/>
    <w:qFormat w:val="1"/>
    <w:rsid w:val="00E574FD"/>
    <w:pPr>
      <w:numPr>
        <w:ilvl w:val="1"/>
        <w:numId w:val="5"/>
      </w:numPr>
    </w:pPr>
  </w:style>
  <w:style w:type="paragraph" w:styleId="SchGeneralL3" w:customStyle="1">
    <w:name w:val="SchGeneral L3"/>
    <w:basedOn w:val="HouseStyleBase"/>
    <w:qFormat w:val="1"/>
    <w:rsid w:val="00E574FD"/>
    <w:pPr>
      <w:numPr>
        <w:ilvl w:val="2"/>
        <w:numId w:val="5"/>
      </w:numPr>
    </w:pPr>
  </w:style>
  <w:style w:type="paragraph" w:styleId="SchGeneralL4" w:customStyle="1">
    <w:name w:val="SchGeneral L4"/>
    <w:basedOn w:val="HouseStyleBase"/>
    <w:qFormat w:val="1"/>
    <w:rsid w:val="00E574FD"/>
    <w:pPr>
      <w:numPr>
        <w:ilvl w:val="3"/>
        <w:numId w:val="5"/>
      </w:numPr>
    </w:pPr>
  </w:style>
  <w:style w:type="paragraph" w:styleId="SchGeneralL5" w:customStyle="1">
    <w:name w:val="SchGeneral L5"/>
    <w:basedOn w:val="HouseStyleBase"/>
    <w:qFormat w:val="1"/>
    <w:rsid w:val="00E574FD"/>
    <w:pPr>
      <w:numPr>
        <w:ilvl w:val="4"/>
        <w:numId w:val="5"/>
      </w:numPr>
    </w:pPr>
  </w:style>
  <w:style w:type="paragraph" w:styleId="CommentText">
    <w:name w:val="annotation text"/>
    <w:basedOn w:val="Normal"/>
    <w:link w:val="CommentTextChar"/>
    <w:unhideWhenUsed w:val="1"/>
    <w:rsid w:val="008D08F3"/>
    <w:pPr>
      <w:overflowPunct w:val="0"/>
      <w:autoSpaceDE w:val="0"/>
      <w:autoSpaceDN w:val="0"/>
      <w:adjustRightInd w:val="0"/>
      <w:textAlignment w:val="baseline"/>
    </w:pPr>
    <w:rPr>
      <w:rFonts w:cs="Times New Roman" w:eastAsia="Times New Roman"/>
      <w:szCs w:val="20"/>
    </w:rPr>
  </w:style>
  <w:style w:type="character" w:styleId="CommentTextChar" w:customStyle="1">
    <w:name w:val="Comment Text Char"/>
    <w:basedOn w:val="DefaultParagraphFont"/>
    <w:link w:val="CommentText"/>
    <w:rsid w:val="008D08F3"/>
    <w:rPr>
      <w:rFonts w:ascii="Arial" w:cs="Times New Roman" w:eastAsia="Times New Roman" w:hAnsi="Arial"/>
      <w:sz w:val="20"/>
      <w:szCs w:val="20"/>
      <w:lang w:val="en-GB"/>
    </w:rPr>
  </w:style>
  <w:style w:type="paragraph" w:styleId="Executionclause" w:customStyle="1">
    <w:name w:val="Execution clause"/>
    <w:basedOn w:val="HouseStyleBase"/>
    <w:qFormat w:val="1"/>
    <w:rsid w:val="00E574FD"/>
    <w:pPr>
      <w:spacing w:after="0"/>
    </w:pPr>
    <w:rPr>
      <w:rFonts w:cs="Arial"/>
    </w:rPr>
  </w:style>
  <w:style w:type="paragraph" w:styleId="GeneralHeading2A" w:customStyle="1">
    <w:name w:val="General Heading 2A"/>
    <w:basedOn w:val="HouseStyleBase"/>
    <w:next w:val="Normal"/>
    <w:semiHidden w:val="1"/>
    <w:qFormat w:val="1"/>
    <w:rsid w:val="00E574FD"/>
    <w:pPr>
      <w:keepNext w:val="1"/>
    </w:pPr>
    <w:rPr>
      <w:b w:val="1"/>
    </w:rPr>
  </w:style>
  <w:style w:type="paragraph" w:styleId="GeneralHeadingA" w:customStyle="1">
    <w:name w:val="General Heading A"/>
    <w:basedOn w:val="HouseStyleBase"/>
    <w:next w:val="GeneralHeading2A"/>
    <w:semiHidden w:val="1"/>
    <w:qFormat w:val="1"/>
    <w:rsid w:val="00E574FD"/>
    <w:pPr>
      <w:keepNext w:val="1"/>
      <w:spacing w:before="360"/>
    </w:pPr>
    <w:rPr>
      <w:b w:val="1"/>
      <w:sz w:val="24"/>
    </w:rPr>
  </w:style>
  <w:style w:type="paragraph" w:styleId="GeneralL1" w:customStyle="1">
    <w:name w:val="General L1"/>
    <w:basedOn w:val="HouseStyleBase"/>
    <w:semiHidden w:val="1"/>
    <w:qFormat w:val="1"/>
    <w:rsid w:val="00E574FD"/>
    <w:pPr>
      <w:numPr>
        <w:numId w:val="7"/>
      </w:numPr>
    </w:pPr>
  </w:style>
  <w:style w:type="paragraph" w:styleId="GeneralL2" w:customStyle="1">
    <w:name w:val="General L2"/>
    <w:basedOn w:val="HouseStyleBase"/>
    <w:semiHidden w:val="1"/>
    <w:qFormat w:val="1"/>
    <w:rsid w:val="00E574FD"/>
    <w:pPr>
      <w:numPr>
        <w:ilvl w:val="1"/>
        <w:numId w:val="7"/>
      </w:numPr>
    </w:pPr>
  </w:style>
  <w:style w:type="paragraph" w:styleId="GeneralL3" w:customStyle="1">
    <w:name w:val="General L3"/>
    <w:basedOn w:val="HouseStyleBase"/>
    <w:semiHidden w:val="1"/>
    <w:qFormat w:val="1"/>
    <w:rsid w:val="00E574FD"/>
    <w:pPr>
      <w:numPr>
        <w:ilvl w:val="2"/>
        <w:numId w:val="7"/>
      </w:numPr>
    </w:pPr>
  </w:style>
  <w:style w:type="paragraph" w:styleId="GeneralL4" w:customStyle="1">
    <w:name w:val="General L4"/>
    <w:basedOn w:val="HouseStyleBase"/>
    <w:semiHidden w:val="1"/>
    <w:qFormat w:val="1"/>
    <w:rsid w:val="00E574FD"/>
    <w:pPr>
      <w:numPr>
        <w:ilvl w:val="3"/>
        <w:numId w:val="7"/>
      </w:numPr>
    </w:pPr>
  </w:style>
  <w:style w:type="paragraph" w:styleId="GeneralL5" w:customStyle="1">
    <w:name w:val="General L5"/>
    <w:basedOn w:val="HouseStyleBase"/>
    <w:semiHidden w:val="1"/>
    <w:qFormat w:val="1"/>
    <w:rsid w:val="00E574FD"/>
    <w:pPr>
      <w:numPr>
        <w:ilvl w:val="4"/>
        <w:numId w:val="7"/>
      </w:numPr>
    </w:pPr>
  </w:style>
  <w:style w:type="paragraph" w:styleId="RecitalNumbering1" w:customStyle="1">
    <w:name w:val="Recital Numbering 1"/>
    <w:basedOn w:val="HouseStyleBase"/>
    <w:qFormat w:val="1"/>
    <w:rsid w:val="00E574FD"/>
    <w:pPr>
      <w:numPr>
        <w:numId w:val="4"/>
      </w:numPr>
      <w:outlineLvl w:val="0"/>
    </w:pPr>
  </w:style>
  <w:style w:type="paragraph" w:styleId="TOCHeading">
    <w:name w:val="TOC Heading"/>
    <w:basedOn w:val="Heading1"/>
    <w:next w:val="Normal"/>
    <w:uiPriority w:val="39"/>
    <w:semiHidden w:val="1"/>
    <w:unhideWhenUsed w:val="1"/>
    <w:qFormat w:val="1"/>
    <w:rsid w:val="00E574FD"/>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2f5496" w:themeColor="accent1" w:themeShade="0000BF"/>
      <w:sz w:val="32"/>
      <w:szCs w:val="32"/>
      <w:lang w:eastAsia="en-US"/>
    </w:rPr>
  </w:style>
  <w:style w:type="character" w:styleId="Heading2AChar" w:customStyle="1">
    <w:name w:val="Heading 2A Char"/>
    <w:link w:val="Heading2A"/>
    <w:locked w:val="1"/>
    <w:rsid w:val="005B28AA"/>
    <w:rPr>
      <w:rFonts w:ascii="Arial" w:cs="Times New Roman" w:eastAsia="STZhongsong" w:hAnsi="Arial"/>
      <w:b w:val="1"/>
      <w:sz w:val="20"/>
      <w:szCs w:val="20"/>
      <w:lang w:eastAsia="zh-CN" w:val="en-GB"/>
    </w:rPr>
  </w:style>
  <w:style w:type="character" w:styleId="bodypartyheadchar" w:customStyle="1">
    <w:name w:val="_body party head char"/>
    <w:uiPriority w:val="99"/>
    <w:semiHidden w:val="1"/>
    <w:rsid w:val="000930B5"/>
    <w:rPr>
      <w:rFonts w:ascii="Arial" w:hAnsi="Arial"/>
      <w:b w:val="1"/>
      <w:i w:val="0"/>
      <w:caps w:val="0"/>
      <w:sz w:val="20"/>
      <w:szCs w:val="22"/>
      <w:lang w:bidi="ar-SA" w:eastAsia="en-GB" w:val="en-GB"/>
    </w:rPr>
  </w:style>
  <w:style w:type="paragraph" w:styleId="MarginTextHang" w:customStyle="1">
    <w:name w:val="Margin Text Hang"/>
    <w:basedOn w:val="HouseStyleBase"/>
    <w:rsid w:val="000B3CF9"/>
    <w:pPr>
      <w:overflowPunct w:val="0"/>
      <w:autoSpaceDE w:val="0"/>
      <w:autoSpaceDN w:val="0"/>
      <w:ind w:left="720" w:hanging="720"/>
      <w:textAlignment w:val="baseline"/>
    </w:pPr>
  </w:style>
  <w:style w:type="character" w:styleId="bodystrongchar" w:customStyle="1">
    <w:name w:val="_body strong char"/>
    <w:basedOn w:val="DefaultParagraphFont"/>
    <w:uiPriority w:val="99"/>
    <w:semiHidden w:val="1"/>
    <w:qFormat w:val="1"/>
    <w:rsid w:val="000B3CF9"/>
    <w:rPr>
      <w:rFonts w:ascii="Arial" w:eastAsia="SimSun" w:hAnsi="Arial"/>
      <w:b w:val="1"/>
      <w:sz w:val="20"/>
      <w:szCs w:val="24"/>
      <w:lang w:val="en-GB"/>
    </w:rPr>
  </w:style>
  <w:style w:type="paragraph" w:styleId="partytable" w:customStyle="1">
    <w:name w:val="_party table"/>
    <w:basedOn w:val="MarginText"/>
    <w:link w:val="partytableChar"/>
    <w:autoRedefine w:val="1"/>
    <w:uiPriority w:val="99"/>
    <w:semiHidden w:val="1"/>
    <w:qFormat w:val="1"/>
    <w:rsid w:val="001F7BA2"/>
    <w:pPr>
      <w:spacing w:after="0"/>
      <w:ind w:left="1438" w:hanging="1438"/>
    </w:pPr>
    <w:rPr>
      <w:bCs w:val="1"/>
    </w:rPr>
  </w:style>
  <w:style w:type="character" w:styleId="partytableChar" w:customStyle="1">
    <w:name w:val="_party table Char"/>
    <w:link w:val="partytable"/>
    <w:uiPriority w:val="99"/>
    <w:semiHidden w:val="1"/>
    <w:rsid w:val="001F7BA2"/>
    <w:rPr>
      <w:rFonts w:ascii="Arial" w:cs="Times New Roman" w:eastAsia="STZhongsong" w:hAnsi="Arial"/>
      <w:bCs w:val="1"/>
      <w:sz w:val="20"/>
      <w:szCs w:val="20"/>
      <w:lang w:eastAsia="zh-CN" w:val="en-GB"/>
    </w:rPr>
  </w:style>
  <w:style w:type="character" w:styleId="footersmallstrongchar" w:customStyle="1">
    <w:name w:val="_footer small strong char"/>
    <w:basedOn w:val="DefaultParagraphFont"/>
    <w:uiPriority w:val="99"/>
    <w:semiHidden w:val="1"/>
    <w:rsid w:val="00944EF7"/>
    <w:rPr>
      <w:rFonts w:ascii="Arial" w:hAnsi="Arial"/>
      <w:b w:val="1"/>
      <w:sz w:val="14"/>
      <w:szCs w:val="24"/>
      <w:lang w:bidi="ar-SA" w:eastAsia="en-GB" w:val="en-GB"/>
    </w:rPr>
  </w:style>
  <w:style w:type="paragraph" w:styleId="body" w:customStyle="1">
    <w:name w:val="_body"/>
    <w:basedOn w:val="HouseStyleBase"/>
    <w:link w:val="bodyChar"/>
    <w:uiPriority w:val="99"/>
    <w:semiHidden w:val="1"/>
    <w:rsid w:val="008C524C"/>
    <w:pPr>
      <w:spacing w:after="0"/>
    </w:pPr>
    <w:rPr>
      <w:rFonts w:eastAsia="Times New Roman"/>
      <w:szCs w:val="24"/>
      <w:lang w:eastAsia="en-GB"/>
    </w:rPr>
  </w:style>
  <w:style w:type="character" w:styleId="bodyChar" w:customStyle="1">
    <w:name w:val="_body Char"/>
    <w:link w:val="body"/>
    <w:uiPriority w:val="99"/>
    <w:semiHidden w:val="1"/>
    <w:rsid w:val="008C524C"/>
    <w:rPr>
      <w:rFonts w:ascii="Arial" w:cs="Times New Roman" w:eastAsia="Times New Roman" w:hAnsi="Arial"/>
      <w:sz w:val="20"/>
      <w:szCs w:val="24"/>
      <w:lang w:eastAsia="en-GB" w:val="en-GB"/>
    </w:rPr>
  </w:style>
  <w:style w:type="paragraph" w:styleId="draft" w:customStyle="1">
    <w:name w:val="_draft"/>
    <w:basedOn w:val="Header"/>
    <w:qFormat w:val="1"/>
    <w:rsid w:val="00BF2FB8"/>
    <w:rPr>
      <w:color w:val="ffffff" w:themeColor="background1"/>
    </w:rPr>
  </w:style>
  <w:style w:type="paragraph" w:styleId="footerafter" w:customStyle="1">
    <w:name w:val="_footer after"/>
    <w:basedOn w:val="Normal"/>
    <w:uiPriority w:val="99"/>
    <w:semiHidden w:val="1"/>
    <w:rsid w:val="00C4503B"/>
    <w:pPr>
      <w:tabs>
        <w:tab w:val="center" w:pos="4153"/>
        <w:tab w:val="right" w:pos="8306"/>
      </w:tabs>
      <w:spacing w:after="60" w:before="60"/>
    </w:pPr>
    <w:rPr>
      <w:rFonts w:cs="Times New Roman" w:eastAsia="SimSun"/>
      <w:sz w:val="16"/>
      <w:lang w:eastAsia="zh-CN"/>
    </w:rPr>
  </w:style>
  <w:style w:type="paragraph" w:styleId="Bibliography">
    <w:name w:val="Bibliography"/>
    <w:basedOn w:val="Normal"/>
    <w:next w:val="Normal"/>
    <w:uiPriority w:val="37"/>
    <w:semiHidden w:val="1"/>
    <w:unhideWhenUsed w:val="1"/>
    <w:rsid w:val="00687316"/>
  </w:style>
  <w:style w:type="paragraph" w:styleId="BlockText">
    <w:name w:val="Block Text"/>
    <w:basedOn w:val="Normal"/>
    <w:uiPriority w:val="99"/>
    <w:semiHidden w:val="1"/>
    <w:unhideWhenUsed w:val="1"/>
    <w:rsid w:val="00687316"/>
    <w:pPr>
      <w:pBdr>
        <w:top w:color="4472c4" w:space="10" w:sz="2" w:themeColor="accent1" w:val="single"/>
        <w:left w:color="4472c4" w:space="10" w:sz="2" w:themeColor="accent1" w:val="single"/>
        <w:bottom w:color="4472c4" w:space="10" w:sz="2" w:themeColor="accent1" w:val="single"/>
        <w:right w:color="4472c4" w:space="10" w:sz="2" w:themeColor="accent1" w:val="single"/>
      </w:pBdr>
      <w:ind w:left="1152" w:right="1152"/>
    </w:pPr>
    <w:rPr>
      <w:rFonts w:asciiTheme="minorHAnsi" w:eastAsiaTheme="minorEastAsia" w:hAnsiTheme="minorHAnsi"/>
      <w:i w:val="1"/>
      <w:iCs w:val="1"/>
      <w:color w:val="4472c4" w:themeColor="accent1"/>
    </w:rPr>
  </w:style>
  <w:style w:type="paragraph" w:styleId="BodyText">
    <w:name w:val="Body Text"/>
    <w:basedOn w:val="Normal"/>
    <w:link w:val="BodyTextChar"/>
    <w:unhideWhenUsed w:val="1"/>
    <w:rsid w:val="00687316"/>
    <w:pPr>
      <w:spacing w:after="120"/>
    </w:pPr>
  </w:style>
  <w:style w:type="character" w:styleId="BodyTextChar" w:customStyle="1">
    <w:name w:val="Body Text Char"/>
    <w:basedOn w:val="DefaultParagraphFont"/>
    <w:link w:val="BodyText"/>
    <w:rsid w:val="00687316"/>
    <w:rPr>
      <w:rFonts w:ascii="Arial" w:hAnsi="Arial"/>
      <w:sz w:val="20"/>
      <w:lang w:val="en-GB"/>
    </w:rPr>
  </w:style>
  <w:style w:type="paragraph" w:styleId="BodyText2">
    <w:name w:val="Body Text 2"/>
    <w:basedOn w:val="Normal"/>
    <w:link w:val="BodyText2Char"/>
    <w:uiPriority w:val="99"/>
    <w:semiHidden w:val="1"/>
    <w:unhideWhenUsed w:val="1"/>
    <w:rsid w:val="00687316"/>
    <w:pPr>
      <w:spacing w:after="120" w:line="480" w:lineRule="auto"/>
    </w:pPr>
  </w:style>
  <w:style w:type="character" w:styleId="BodyText2Char" w:customStyle="1">
    <w:name w:val="Body Text 2 Char"/>
    <w:basedOn w:val="DefaultParagraphFont"/>
    <w:link w:val="BodyText2"/>
    <w:uiPriority w:val="99"/>
    <w:semiHidden w:val="1"/>
    <w:rsid w:val="00687316"/>
    <w:rPr>
      <w:rFonts w:ascii="Arial" w:hAnsi="Arial"/>
      <w:sz w:val="20"/>
      <w:lang w:val="en-GB"/>
    </w:rPr>
  </w:style>
  <w:style w:type="paragraph" w:styleId="BodyText3">
    <w:name w:val="Body Text 3"/>
    <w:basedOn w:val="Normal"/>
    <w:link w:val="BodyText3Char"/>
    <w:uiPriority w:val="99"/>
    <w:semiHidden w:val="1"/>
    <w:unhideWhenUsed w:val="1"/>
    <w:rsid w:val="00687316"/>
    <w:pPr>
      <w:spacing w:after="120"/>
    </w:pPr>
    <w:rPr>
      <w:sz w:val="16"/>
      <w:szCs w:val="16"/>
    </w:rPr>
  </w:style>
  <w:style w:type="character" w:styleId="BodyText3Char" w:customStyle="1">
    <w:name w:val="Body Text 3 Char"/>
    <w:basedOn w:val="DefaultParagraphFont"/>
    <w:link w:val="BodyText3"/>
    <w:uiPriority w:val="99"/>
    <w:semiHidden w:val="1"/>
    <w:rsid w:val="00687316"/>
    <w:rPr>
      <w:rFonts w:ascii="Arial" w:hAnsi="Arial"/>
      <w:sz w:val="16"/>
      <w:szCs w:val="16"/>
      <w:lang w:val="en-GB"/>
    </w:rPr>
  </w:style>
  <w:style w:type="paragraph" w:styleId="BodyTextFirstIndent">
    <w:name w:val="Body Text First Indent"/>
    <w:basedOn w:val="BodyText"/>
    <w:link w:val="BodyTextFirstIndentChar"/>
    <w:uiPriority w:val="99"/>
    <w:semiHidden w:val="1"/>
    <w:unhideWhenUsed w:val="1"/>
    <w:rsid w:val="00687316"/>
    <w:pPr>
      <w:spacing w:after="240"/>
      <w:ind w:firstLine="360"/>
    </w:pPr>
  </w:style>
  <w:style w:type="character" w:styleId="BodyTextFirstIndentChar" w:customStyle="1">
    <w:name w:val="Body Text First Indent Char"/>
    <w:basedOn w:val="BodyTextChar"/>
    <w:link w:val="BodyTextFirstIndent"/>
    <w:uiPriority w:val="99"/>
    <w:semiHidden w:val="1"/>
    <w:rsid w:val="00687316"/>
    <w:rPr>
      <w:rFonts w:ascii="Arial" w:hAnsi="Arial"/>
      <w:sz w:val="20"/>
      <w:lang w:val="en-GB"/>
    </w:rPr>
  </w:style>
  <w:style w:type="paragraph" w:styleId="BodyTextFirstIndent2">
    <w:name w:val="Body Text First Indent 2"/>
    <w:basedOn w:val="BodyTextIndent"/>
    <w:link w:val="BodyTextFirstIndent2Char"/>
    <w:uiPriority w:val="99"/>
    <w:semiHidden w:val="1"/>
    <w:unhideWhenUsed w:val="1"/>
    <w:rsid w:val="00687316"/>
    <w:pPr>
      <w:numPr>
        <w:numId w:val="0"/>
      </w:numPr>
      <w:adjustRightInd w:val="1"/>
      <w:ind w:left="360" w:firstLine="360"/>
    </w:pPr>
    <w:rPr>
      <w:rFonts w:cstheme="minorBidi" w:eastAsiaTheme="minorHAnsi"/>
      <w:szCs w:val="22"/>
      <w:lang w:eastAsia="en-US"/>
    </w:rPr>
  </w:style>
  <w:style w:type="character" w:styleId="BodyTextFirstIndent2Char" w:customStyle="1">
    <w:name w:val="Body Text First Indent 2 Char"/>
    <w:basedOn w:val="BodyTextIndentChar"/>
    <w:link w:val="BodyTextFirstIndent2"/>
    <w:uiPriority w:val="99"/>
    <w:semiHidden w:val="1"/>
    <w:rsid w:val="00687316"/>
    <w:rPr>
      <w:rFonts w:ascii="Arial" w:cs="Times New Roman" w:eastAsia="STZhongsong" w:hAnsi="Arial"/>
      <w:sz w:val="20"/>
      <w:szCs w:val="20"/>
      <w:lang w:eastAsia="zh-CN" w:val="en-GB"/>
    </w:rPr>
  </w:style>
  <w:style w:type="character" w:styleId="BookTitle">
    <w:name w:val="Book Title"/>
    <w:basedOn w:val="DefaultParagraphFont"/>
    <w:uiPriority w:val="33"/>
    <w:qFormat w:val="1"/>
    <w:rsid w:val="00687316"/>
    <w:rPr>
      <w:b w:val="1"/>
      <w:bCs w:val="1"/>
      <w:i w:val="1"/>
      <w:iCs w:val="1"/>
      <w:spacing w:val="5"/>
      <w:lang w:val="en-GB"/>
    </w:rPr>
  </w:style>
  <w:style w:type="paragraph" w:styleId="Caption">
    <w:name w:val="caption"/>
    <w:basedOn w:val="Normal"/>
    <w:next w:val="Normal"/>
    <w:uiPriority w:val="35"/>
    <w:semiHidden w:val="1"/>
    <w:unhideWhenUsed w:val="1"/>
    <w:qFormat w:val="1"/>
    <w:rsid w:val="00687316"/>
    <w:pPr>
      <w:spacing w:after="200"/>
    </w:pPr>
    <w:rPr>
      <w:i w:val="1"/>
      <w:iCs w:val="1"/>
      <w:color w:val="44546a" w:themeColor="text2"/>
      <w:sz w:val="18"/>
      <w:szCs w:val="18"/>
    </w:rPr>
  </w:style>
  <w:style w:type="paragraph" w:styleId="Closing">
    <w:name w:val="Closing"/>
    <w:basedOn w:val="Normal"/>
    <w:link w:val="ClosingChar"/>
    <w:uiPriority w:val="99"/>
    <w:semiHidden w:val="1"/>
    <w:unhideWhenUsed w:val="1"/>
    <w:rsid w:val="00687316"/>
    <w:pPr>
      <w:spacing w:after="0"/>
      <w:ind w:left="4252"/>
    </w:pPr>
  </w:style>
  <w:style w:type="character" w:styleId="ClosingChar" w:customStyle="1">
    <w:name w:val="Closing Char"/>
    <w:basedOn w:val="DefaultParagraphFont"/>
    <w:link w:val="Closing"/>
    <w:uiPriority w:val="99"/>
    <w:semiHidden w:val="1"/>
    <w:rsid w:val="00687316"/>
    <w:rPr>
      <w:rFonts w:ascii="Arial" w:hAnsi="Arial"/>
      <w:sz w:val="20"/>
      <w:lang w:val="en-GB"/>
    </w:rPr>
  </w:style>
  <w:style w:type="table" w:styleId="ColorfulGrid">
    <w:name w:val="Colorful Grid"/>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9e2f3" w:themeFill="accent1" w:themeFillTint="000033" w:val="clear"/>
    </w:tcPr>
    <w:tblStylePr w:type="firstRow">
      <w:rPr>
        <w:b w:val="1"/>
        <w:bCs w:val="1"/>
      </w:rPr>
      <w:tblPr/>
      <w:tcPr>
        <w:shd w:color="auto" w:fill="b4c6e7" w:themeFill="accent1" w:themeFillTint="000066" w:val="clear"/>
      </w:tcPr>
    </w:tblStylePr>
    <w:tblStylePr w:type="lastRow">
      <w:rPr>
        <w:b w:val="1"/>
        <w:bCs w:val="1"/>
        <w:color w:val="000000" w:themeColor="text1"/>
      </w:rPr>
      <w:tblPr/>
      <w:tcPr>
        <w:shd w:color="auto" w:fill="b4c6e7" w:themeFill="accent1" w:themeFillTint="000066" w:val="clear"/>
      </w:tcPr>
    </w:tblStylePr>
    <w:tblStylePr w:type="firstCol">
      <w:rPr>
        <w:color w:val="ffffff" w:themeColor="background1"/>
      </w:rPr>
      <w:tblPr/>
      <w:tcPr>
        <w:shd w:color="auto" w:fill="2f5496" w:themeFill="accent1" w:themeFillShade="0000BF" w:val="clear"/>
      </w:tcPr>
    </w:tblStylePr>
    <w:tblStylePr w:type="lastCol">
      <w:rPr>
        <w:color w:val="ffffff" w:themeColor="background1"/>
      </w:rPr>
      <w:tblPr/>
      <w:tcPr>
        <w:shd w:color="auto" w:fill="2f5496" w:themeFill="accent1" w:themeFillShade="0000BF" w:val="clear"/>
      </w:tc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ColorfulGrid-Accent2">
    <w:name w:val="Colorful Grid Accent 2"/>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be4d5" w:themeFill="accent2" w:themeFillTint="000033" w:val="clear"/>
    </w:tcPr>
    <w:tblStylePr w:type="firstRow">
      <w:rPr>
        <w:b w:val="1"/>
        <w:bCs w:val="1"/>
      </w:rPr>
      <w:tblPr/>
      <w:tcPr>
        <w:shd w:color="auto" w:fill="f7caac" w:themeFill="accent2" w:themeFillTint="000066" w:val="clear"/>
      </w:tcPr>
    </w:tblStylePr>
    <w:tblStylePr w:type="lastRow">
      <w:rPr>
        <w:b w:val="1"/>
        <w:bCs w:val="1"/>
        <w:color w:val="000000" w:themeColor="text1"/>
      </w:rPr>
      <w:tblPr/>
      <w:tcPr>
        <w:shd w:color="auto" w:fill="f7caac" w:themeFill="accent2" w:themeFillTint="000066" w:val="clear"/>
      </w:tcPr>
    </w:tblStylePr>
    <w:tblStylePr w:type="firstCol">
      <w:rPr>
        <w:color w:val="ffffff" w:themeColor="background1"/>
      </w:rPr>
      <w:tblPr/>
      <w:tcPr>
        <w:shd w:color="auto" w:fill="c45911" w:themeFill="accent2" w:themeFillShade="0000BF" w:val="clear"/>
      </w:tcPr>
    </w:tblStylePr>
    <w:tblStylePr w:type="lastCol">
      <w:rPr>
        <w:color w:val="ffffff" w:themeColor="background1"/>
      </w:rPr>
      <w:tblPr/>
      <w:tcPr>
        <w:shd w:color="auto" w:fill="c45911" w:themeFill="accent2" w:themeFillShade="0000BF" w:val="clear"/>
      </w:tc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ColorfulGrid-Accent3">
    <w:name w:val="Colorful Grid Accent 3"/>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deded" w:themeFill="accent3" w:themeFillTint="000033" w:val="clear"/>
    </w:tcPr>
    <w:tblStylePr w:type="firstRow">
      <w:rPr>
        <w:b w:val="1"/>
        <w:bCs w:val="1"/>
      </w:rPr>
      <w:tblPr/>
      <w:tcPr>
        <w:shd w:color="auto" w:fill="dbdbdb" w:themeFill="accent3" w:themeFillTint="000066" w:val="clear"/>
      </w:tcPr>
    </w:tblStylePr>
    <w:tblStylePr w:type="lastRow">
      <w:rPr>
        <w:b w:val="1"/>
        <w:bCs w:val="1"/>
        <w:color w:val="000000" w:themeColor="text1"/>
      </w:rPr>
      <w:tblPr/>
      <w:tcPr>
        <w:shd w:color="auto" w:fill="dbdbdb" w:themeFill="accent3" w:themeFillTint="000066" w:val="clear"/>
      </w:tcPr>
    </w:tblStylePr>
    <w:tblStylePr w:type="firstCol">
      <w:rPr>
        <w:color w:val="ffffff" w:themeColor="background1"/>
      </w:rPr>
      <w:tblPr/>
      <w:tcPr>
        <w:shd w:color="auto" w:fill="7b7b7b" w:themeFill="accent3" w:themeFillShade="0000BF" w:val="clear"/>
      </w:tcPr>
    </w:tblStylePr>
    <w:tblStylePr w:type="lastCol">
      <w:rPr>
        <w:color w:val="ffffff" w:themeColor="background1"/>
      </w:rPr>
      <w:tblPr/>
      <w:tcPr>
        <w:shd w:color="auto" w:fill="7b7b7b" w:themeFill="accent3" w:themeFillShade="0000BF" w:val="clear"/>
      </w:tc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ColorfulGrid-Accent4">
    <w:name w:val="Colorful Grid Accent 4"/>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ff2cc" w:themeFill="accent4" w:themeFillTint="000033" w:val="clear"/>
    </w:tcPr>
    <w:tblStylePr w:type="firstRow">
      <w:rPr>
        <w:b w:val="1"/>
        <w:bCs w:val="1"/>
      </w:rPr>
      <w:tblPr/>
      <w:tcPr>
        <w:shd w:color="auto" w:fill="ffe599" w:themeFill="accent4" w:themeFillTint="000066" w:val="clear"/>
      </w:tcPr>
    </w:tblStylePr>
    <w:tblStylePr w:type="lastRow">
      <w:rPr>
        <w:b w:val="1"/>
        <w:bCs w:val="1"/>
        <w:color w:val="000000" w:themeColor="text1"/>
      </w:rPr>
      <w:tblPr/>
      <w:tcPr>
        <w:shd w:color="auto" w:fill="ffe599" w:themeFill="accent4" w:themeFillTint="000066" w:val="clear"/>
      </w:tcPr>
    </w:tblStylePr>
    <w:tblStylePr w:type="firstCol">
      <w:rPr>
        <w:color w:val="ffffff" w:themeColor="background1"/>
      </w:rPr>
      <w:tblPr/>
      <w:tcPr>
        <w:shd w:color="auto" w:fill="bf8f00" w:themeFill="accent4" w:themeFillShade="0000BF" w:val="clear"/>
      </w:tcPr>
    </w:tblStylePr>
    <w:tblStylePr w:type="lastCol">
      <w:rPr>
        <w:color w:val="ffffff" w:themeColor="background1"/>
      </w:rPr>
      <w:tblPr/>
      <w:tcPr>
        <w:shd w:color="auto" w:fill="bf8f00" w:themeFill="accent4" w:themeFillShade="0000BF" w:val="clear"/>
      </w:tc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ColorfulGrid-Accent5">
    <w:name w:val="Colorful Grid Accent 5"/>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eeaf6" w:themeFill="accent5" w:themeFillTint="000033" w:val="clear"/>
    </w:tcPr>
    <w:tblStylePr w:type="firstRow">
      <w:rPr>
        <w:b w:val="1"/>
        <w:bCs w:val="1"/>
      </w:rPr>
      <w:tblPr/>
      <w:tcPr>
        <w:shd w:color="auto" w:fill="bdd6ee" w:themeFill="accent5" w:themeFillTint="000066" w:val="clear"/>
      </w:tcPr>
    </w:tblStylePr>
    <w:tblStylePr w:type="lastRow">
      <w:rPr>
        <w:b w:val="1"/>
        <w:bCs w:val="1"/>
        <w:color w:val="000000" w:themeColor="text1"/>
      </w:rPr>
      <w:tblPr/>
      <w:tcPr>
        <w:shd w:color="auto" w:fill="bdd6ee" w:themeFill="accent5" w:themeFillTint="000066" w:val="clear"/>
      </w:tcPr>
    </w:tblStylePr>
    <w:tblStylePr w:type="firstCol">
      <w:rPr>
        <w:color w:val="ffffff" w:themeColor="background1"/>
      </w:rPr>
      <w:tblPr/>
      <w:tcPr>
        <w:shd w:color="auto" w:fill="2e74b5" w:themeFill="accent5" w:themeFillShade="0000BF" w:val="clear"/>
      </w:tcPr>
    </w:tblStylePr>
    <w:tblStylePr w:type="lastCol">
      <w:rPr>
        <w:color w:val="ffffff" w:themeColor="background1"/>
      </w:rPr>
      <w:tblPr/>
      <w:tcPr>
        <w:shd w:color="auto" w:fill="2e74b5" w:themeFill="accent5" w:themeFillShade="0000BF" w:val="clear"/>
      </w:tc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ColorfulGrid-Accent6">
    <w:name w:val="Colorful Grid Accent 6"/>
    <w:basedOn w:val="TableNormal"/>
    <w:uiPriority w:val="73"/>
    <w:semiHidden w:val="1"/>
    <w:unhideWhenUsed w:val="1"/>
    <w:rsid w:val="00687316"/>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2efd9" w:themeFill="accent6" w:themeFillTint="000033" w:val="clear"/>
    </w:tcPr>
    <w:tblStylePr w:type="firstRow">
      <w:rPr>
        <w:b w:val="1"/>
        <w:bCs w:val="1"/>
      </w:rPr>
      <w:tblPr/>
      <w:tcPr>
        <w:shd w:color="auto" w:fill="c5e0b3" w:themeFill="accent6" w:themeFillTint="000066" w:val="clear"/>
      </w:tcPr>
    </w:tblStylePr>
    <w:tblStylePr w:type="lastRow">
      <w:rPr>
        <w:b w:val="1"/>
        <w:bCs w:val="1"/>
        <w:color w:val="000000" w:themeColor="text1"/>
      </w:rPr>
      <w:tblPr/>
      <w:tcPr>
        <w:shd w:color="auto" w:fill="c5e0b3" w:themeFill="accent6" w:themeFillTint="000066" w:val="clear"/>
      </w:tcPr>
    </w:tblStylePr>
    <w:tblStylePr w:type="firstCol">
      <w:rPr>
        <w:color w:val="ffffff" w:themeColor="background1"/>
      </w:rPr>
      <w:tblPr/>
      <w:tcPr>
        <w:shd w:color="auto" w:fill="538135" w:themeFill="accent6" w:themeFillShade="0000BF" w:val="clear"/>
      </w:tcPr>
    </w:tblStylePr>
    <w:tblStylePr w:type="lastCol">
      <w:rPr>
        <w:color w:val="ffffff" w:themeColor="background1"/>
      </w:rPr>
      <w:tblPr/>
      <w:tcPr>
        <w:shd w:color="auto" w:fill="538135" w:themeFill="accent6" w:themeFillShade="0000BF" w:val="clear"/>
      </w:tc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ColorfulList">
    <w:name w:val="Colorful List"/>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ecf1f9" w:themeFill="accen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0dbf0" w:themeFill="accent1" w:themeFillTint="00003F" w:val="clear"/>
      </w:tcPr>
    </w:tblStylePr>
    <w:tblStylePr w:type="band1Horz">
      <w:tblPr/>
      <w:tcPr>
        <w:shd w:color="auto" w:fill="d9e2f3" w:themeFill="accent1" w:themeFillTint="000033" w:val="clear"/>
      </w:tcPr>
    </w:tblStylePr>
  </w:style>
  <w:style w:type="table" w:styleId="ColorfulList-Accent2">
    <w:name w:val="Colorful List Accent 2"/>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fdf2ea" w:themeFill="accent2"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adecb" w:themeFill="accent2" w:themeFillTint="00003F" w:val="clear"/>
      </w:tcPr>
    </w:tblStylePr>
    <w:tblStylePr w:type="band1Horz">
      <w:tblPr/>
      <w:tcPr>
        <w:shd w:color="auto" w:fill="fbe4d5" w:themeFill="accent2" w:themeFillTint="000033" w:val="clear"/>
      </w:tcPr>
    </w:tblStylePr>
  </w:style>
  <w:style w:type="table" w:styleId="ColorfulList-Accent3">
    <w:name w:val="Colorful List Accent 3"/>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f6f6f6" w:themeFill="accent3" w:themeFillTint="000019" w:val="clear"/>
    </w:tcPr>
    <w:tblStylePr w:type="firstRow">
      <w:rPr>
        <w:b w:val="1"/>
        <w:bCs w:val="1"/>
        <w:color w:val="ffffff" w:themeColor="background1"/>
      </w:rPr>
      <w:tblPr/>
      <w:tcPr>
        <w:tcBorders>
          <w:bottom w:color="ffffff" w:space="0" w:sz="12" w:themeColor="background1" w:val="single"/>
        </w:tcBorders>
        <w:shd w:color="auto" w:fill="cc9900" w:themeFill="accent4" w:themeFillShade="0000CC" w:val="clear"/>
      </w:tcPr>
    </w:tblStylePr>
    <w:tblStylePr w:type="lastRow">
      <w:rPr>
        <w:b w:val="1"/>
        <w:bCs w:val="1"/>
        <w:color w:val="cc9900"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8e8e8" w:themeFill="accent3" w:themeFillTint="00003F" w:val="clear"/>
      </w:tcPr>
    </w:tblStylePr>
    <w:tblStylePr w:type="band1Horz">
      <w:tblPr/>
      <w:tcPr>
        <w:shd w:color="auto" w:fill="ededed" w:themeFill="accent3" w:themeFillTint="000033" w:val="clear"/>
      </w:tcPr>
    </w:tblStylePr>
  </w:style>
  <w:style w:type="table" w:styleId="ColorfulList-Accent4">
    <w:name w:val="Colorful List Accent 4"/>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fff8e6" w:themeFill="accent4" w:themeFillTint="000019" w:val="clear"/>
    </w:tcPr>
    <w:tblStylePr w:type="firstRow">
      <w:rPr>
        <w:b w:val="1"/>
        <w:bCs w:val="1"/>
        <w:color w:val="ffffff" w:themeColor="background1"/>
      </w:rPr>
      <w:tblPr/>
      <w:tcPr>
        <w:tcBorders>
          <w:bottom w:color="ffffff" w:space="0" w:sz="12" w:themeColor="background1" w:val="single"/>
        </w:tcBorders>
        <w:shd w:color="auto" w:fill="848484" w:themeFill="accent3" w:themeFillShade="0000CC" w:val="clear"/>
      </w:tcPr>
    </w:tblStylePr>
    <w:tblStylePr w:type="lastRow">
      <w:rPr>
        <w:b w:val="1"/>
        <w:bCs w:val="1"/>
        <w:color w:val="848484"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efc0" w:themeFill="accent4" w:themeFillTint="00003F" w:val="clear"/>
      </w:tcPr>
    </w:tblStylePr>
    <w:tblStylePr w:type="band1Horz">
      <w:tblPr/>
      <w:tcPr>
        <w:shd w:color="auto" w:fill="fff2cc" w:themeFill="accent4" w:themeFillTint="000033" w:val="clear"/>
      </w:tcPr>
    </w:tblStylePr>
  </w:style>
  <w:style w:type="table" w:styleId="ColorfulList-Accent5">
    <w:name w:val="Colorful List Accent 5"/>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eef5fb" w:themeFill="accent5" w:themeFillTint="000019" w:val="clear"/>
    </w:tcPr>
    <w:tblStylePr w:type="firstRow">
      <w:rPr>
        <w:b w:val="1"/>
        <w:bCs w:val="1"/>
        <w:color w:val="ffffff" w:themeColor="background1"/>
      </w:rPr>
      <w:tblPr/>
      <w:tcPr>
        <w:tcBorders>
          <w:bottom w:color="ffffff" w:space="0" w:sz="12" w:themeColor="background1" w:val="single"/>
        </w:tcBorders>
        <w:shd w:color="auto" w:fill="598a38" w:themeFill="accent6" w:themeFillShade="0000CC" w:val="clear"/>
      </w:tcPr>
    </w:tblStylePr>
    <w:tblStylePr w:type="lastRow">
      <w:rPr>
        <w:b w:val="1"/>
        <w:bCs w:val="1"/>
        <w:color w:val="598a38"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6e6f4" w:themeFill="accent5" w:themeFillTint="00003F" w:val="clear"/>
      </w:tcPr>
    </w:tblStylePr>
    <w:tblStylePr w:type="band1Horz">
      <w:tblPr/>
      <w:tcPr>
        <w:shd w:color="auto" w:fill="deeaf6" w:themeFill="accent5" w:themeFillTint="000033" w:val="clear"/>
      </w:tcPr>
    </w:tblStylePr>
  </w:style>
  <w:style w:type="table" w:styleId="ColorfulList-Accent6">
    <w:name w:val="Colorful List Accent 6"/>
    <w:basedOn w:val="TableNormal"/>
    <w:uiPriority w:val="72"/>
    <w:semiHidden w:val="1"/>
    <w:unhideWhenUsed w:val="1"/>
    <w:rsid w:val="00687316"/>
    <w:pPr>
      <w:spacing w:after="0" w:line="240" w:lineRule="auto"/>
    </w:pPr>
    <w:rPr>
      <w:color w:val="000000" w:themeColor="text1"/>
    </w:rPr>
    <w:tblPr>
      <w:tblStyleRowBandSize w:val="1"/>
      <w:tblStyleColBandSize w:val="1"/>
    </w:tblPr>
    <w:tcPr>
      <w:shd w:color="auto" w:fill="f0f7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17cc1" w:themeFill="accent5" w:themeFillShade="0000CC" w:val="clear"/>
      </w:tcPr>
    </w:tblStylePr>
    <w:tblStylePr w:type="lastRow">
      <w:rPr>
        <w:b w:val="1"/>
        <w:bCs w:val="1"/>
        <w:color w:val="317cc1"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bebd0" w:themeFill="accent6" w:themeFillTint="00003F" w:val="clear"/>
      </w:tcPr>
    </w:tblStylePr>
    <w:tblStylePr w:type="band1Horz">
      <w:tblPr/>
      <w:tcPr>
        <w:shd w:color="auto" w:fill="e2efd9" w:themeFill="accent6" w:themeFillTint="000033" w:val="clear"/>
      </w:tcPr>
    </w:tblStylePr>
  </w:style>
  <w:style w:type="table" w:styleId="ColorfulShading">
    <w:name w:val="Colorful Shading"/>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ed7d31"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ed7d31" w:space="0" w:sz="24" w:themeColor="accent2" w:val="single"/>
        <w:left w:color="4472c4" w:space="0" w:sz="4" w:themeColor="accent1" w:val="single"/>
        <w:bottom w:color="4472c4" w:space="0" w:sz="4" w:themeColor="accent1" w:val="single"/>
        <w:right w:color="4472c4" w:space="0" w:sz="4" w:themeColor="accent1" w:val="single"/>
        <w:insideH w:color="ffffff" w:space="0" w:sz="4" w:themeColor="background1" w:val="single"/>
        <w:insideV w:color="ffffff" w:space="0" w:sz="4" w:themeColor="background1" w:val="single"/>
      </w:tblBorders>
    </w:tblPr>
    <w:tcPr>
      <w:shd w:color="auto" w:fill="ecf1f9" w:themeFill="accen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6437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64378" w:space="0" w:sz="4" w:themeColor="accent1" w:themeShade="000099" w:val="single"/>
          <w:insideV w:space="0" w:sz="0" w:val="nil"/>
        </w:tcBorders>
        <w:shd w:color="auto" w:fill="26437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64378" w:themeFill="accent1" w:themeFillShade="000099" w:val="clear"/>
      </w:tcPr>
    </w:tblStylePr>
    <w:tblStylePr w:type="band1Vert">
      <w:tblPr/>
      <w:tcPr>
        <w:shd w:color="auto" w:fill="b4c6e7" w:themeFill="accent1" w:themeFillTint="000066" w:val="clear"/>
      </w:tcPr>
    </w:tblStylePr>
    <w:tblStylePr w:type="band1Horz">
      <w:tblPr/>
      <w:tcPr>
        <w:shd w:color="auto" w:fill="a1b8e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ed7d31" w:space="0" w:sz="24" w:themeColor="accent2" w:val="single"/>
        <w:left w:color="ed7d31" w:space="0" w:sz="4" w:themeColor="accent2" w:val="single"/>
        <w:bottom w:color="ed7d31" w:space="0" w:sz="4" w:themeColor="accent2" w:val="single"/>
        <w:right w:color="ed7d31" w:space="0" w:sz="4" w:themeColor="accent2" w:val="single"/>
        <w:insideH w:color="ffffff" w:space="0" w:sz="4" w:themeColor="background1" w:val="single"/>
        <w:insideV w:color="ffffff" w:space="0" w:sz="4" w:themeColor="background1" w:val="single"/>
      </w:tblBorders>
    </w:tblPr>
    <w:tcPr>
      <w:shd w:color="auto" w:fill="fdf2ea" w:themeFill="accent2"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d470d"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9d470d" w:space="0" w:sz="4" w:themeColor="accent2" w:themeShade="000099" w:val="single"/>
          <w:insideV w:space="0" w:sz="0" w:val="nil"/>
        </w:tcBorders>
        <w:shd w:color="auto" w:fill="9d470d"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d470d" w:themeFill="accent2" w:themeFillShade="000099" w:val="clear"/>
      </w:tcPr>
    </w:tblStylePr>
    <w:tblStylePr w:type="band1Vert">
      <w:tblPr/>
      <w:tcPr>
        <w:shd w:color="auto" w:fill="f7caac" w:themeFill="accent2" w:themeFillTint="000066" w:val="clear"/>
      </w:tcPr>
    </w:tblStylePr>
    <w:tblStylePr w:type="band1Horz">
      <w:tblPr/>
      <w:tcPr>
        <w:shd w:color="auto" w:fill="f6be9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ffc000" w:space="0" w:sz="24" w:themeColor="accent4" w:val="single"/>
        <w:left w:color="a5a5a5" w:space="0" w:sz="4" w:themeColor="accent3" w:val="single"/>
        <w:bottom w:color="a5a5a5" w:space="0" w:sz="4" w:themeColor="accent3" w:val="single"/>
        <w:right w:color="a5a5a5" w:space="0" w:sz="4" w:themeColor="accent3" w:val="single"/>
        <w:insideH w:color="ffffff" w:space="0" w:sz="4" w:themeColor="background1" w:val="single"/>
        <w:insideV w:color="ffffff" w:space="0" w:sz="4" w:themeColor="background1" w:val="single"/>
      </w:tblBorders>
    </w:tblPr>
    <w:tcPr>
      <w:shd w:color="auto" w:fill="f6f6f6" w:themeFill="accent3" w:themeFillTint="000019" w:val="clear"/>
    </w:tcPr>
    <w:tblStylePr w:type="firstRow">
      <w:rPr>
        <w:b w:val="1"/>
        <w:bCs w:val="1"/>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36363"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36363" w:space="0" w:sz="4" w:themeColor="accent3" w:themeShade="000099" w:val="single"/>
          <w:insideV w:space="0" w:sz="0" w:val="nil"/>
        </w:tcBorders>
        <w:shd w:color="auto" w:fill="636363"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36363" w:themeFill="accent3" w:themeFillShade="000099" w:val="clear"/>
      </w:tcPr>
    </w:tblStylePr>
    <w:tblStylePr w:type="band1Vert">
      <w:tblPr/>
      <w:tcPr>
        <w:shd w:color="auto" w:fill="dbdbdb" w:themeFill="accent3" w:themeFillTint="000066" w:val="clear"/>
      </w:tcPr>
    </w:tblStylePr>
    <w:tblStylePr w:type="band1Horz">
      <w:tblPr/>
      <w:tcPr>
        <w:shd w:color="auto" w:fill="d2d2d2" w:themeFill="accent3" w:themeFillTint="00007F" w:val="clear"/>
      </w:tcPr>
    </w:tblStylePr>
  </w:style>
  <w:style w:type="table" w:styleId="ColorfulShading-Accent4">
    <w:name w:val="Colorful Shading Accent 4"/>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a5a5a5" w:space="0" w:sz="24" w:themeColor="accent3" w:val="single"/>
        <w:left w:color="ffc000" w:space="0" w:sz="4" w:themeColor="accent4" w:val="single"/>
        <w:bottom w:color="ffc000" w:space="0" w:sz="4" w:themeColor="accent4" w:val="single"/>
        <w:right w:color="ffc000" w:space="0" w:sz="4" w:themeColor="accent4" w:val="single"/>
        <w:insideH w:color="ffffff" w:space="0" w:sz="4" w:themeColor="background1" w:val="single"/>
        <w:insideV w:color="ffffff" w:space="0" w:sz="4" w:themeColor="background1" w:val="single"/>
      </w:tblBorders>
    </w:tblPr>
    <w:tcPr>
      <w:shd w:color="auto" w:fill="fff8e6" w:themeFill="accent4" w:themeFillTint="000019" w:val="clear"/>
    </w:tcPr>
    <w:tblStylePr w:type="firstRow">
      <w:rPr>
        <w:b w:val="1"/>
        <w:bCs w:val="1"/>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7300"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997300" w:space="0" w:sz="4" w:themeColor="accent4" w:themeShade="000099" w:val="single"/>
          <w:insideV w:space="0" w:sz="0" w:val="nil"/>
        </w:tcBorders>
        <w:shd w:color="auto" w:fill="997300"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7300" w:themeFill="accent4" w:themeFillShade="000099" w:val="clear"/>
      </w:tcPr>
    </w:tblStylePr>
    <w:tblStylePr w:type="band1Vert">
      <w:tblPr/>
      <w:tcPr>
        <w:shd w:color="auto" w:fill="ffe599" w:themeFill="accent4" w:themeFillTint="000066" w:val="clear"/>
      </w:tcPr>
    </w:tblStylePr>
    <w:tblStylePr w:type="band1Horz">
      <w:tblPr/>
      <w:tcPr>
        <w:shd w:color="auto" w:fill="ffdf8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70ad47" w:space="0" w:sz="24" w:themeColor="accent6" w:val="single"/>
        <w:left w:color="5b9bd5" w:space="0" w:sz="4" w:themeColor="accent5" w:val="single"/>
        <w:bottom w:color="5b9bd5" w:space="0" w:sz="4" w:themeColor="accent5" w:val="single"/>
        <w:right w:color="5b9bd5" w:space="0" w:sz="4" w:themeColor="accent5" w:val="single"/>
        <w:insideH w:color="ffffff" w:space="0" w:sz="4" w:themeColor="background1" w:val="single"/>
        <w:insideV w:color="ffffff" w:space="0" w:sz="4" w:themeColor="background1" w:val="single"/>
      </w:tblBorders>
    </w:tblPr>
    <w:tcPr>
      <w:shd w:color="auto" w:fill="eef5fb" w:themeFill="accent5" w:themeFillTint="000019" w:val="clear"/>
    </w:tcPr>
    <w:tblStylePr w:type="firstRow">
      <w:rPr>
        <w:b w:val="1"/>
        <w:bCs w:val="1"/>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55d91"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55d91" w:space="0" w:sz="4" w:themeColor="accent5" w:themeShade="000099" w:val="single"/>
          <w:insideV w:space="0" w:sz="0" w:val="nil"/>
        </w:tcBorders>
        <w:shd w:color="auto" w:fill="255d91"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55d91" w:themeFill="accent5" w:themeFillShade="000099" w:val="clear"/>
      </w:tcPr>
    </w:tblStylePr>
    <w:tblStylePr w:type="band1Vert">
      <w:tblPr/>
      <w:tcPr>
        <w:shd w:color="auto" w:fill="bdd6ee" w:themeFill="accent5" w:themeFillTint="000066" w:val="clear"/>
      </w:tcPr>
    </w:tblStylePr>
    <w:tblStylePr w:type="band1Horz">
      <w:tblPr/>
      <w:tcPr>
        <w:shd w:color="auto" w:fill="adccea"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687316"/>
    <w:pPr>
      <w:spacing w:after="0" w:line="240" w:lineRule="auto"/>
    </w:pPr>
    <w:rPr>
      <w:color w:val="000000" w:themeColor="text1"/>
    </w:rPr>
    <w:tblPr>
      <w:tblStyleRowBandSize w:val="1"/>
      <w:tblStyleColBandSize w:val="1"/>
      <w:tblBorders>
        <w:top w:color="5b9bd5" w:space="0" w:sz="24" w:themeColor="accent5" w:val="single"/>
        <w:left w:color="70ad47" w:space="0" w:sz="4" w:themeColor="accent6" w:val="single"/>
        <w:bottom w:color="70ad47" w:space="0" w:sz="4" w:themeColor="accent6" w:val="single"/>
        <w:right w:color="70ad47" w:space="0" w:sz="4" w:themeColor="accent6" w:val="single"/>
        <w:insideH w:color="ffffff" w:space="0" w:sz="4" w:themeColor="background1" w:val="single"/>
        <w:insideV w:color="ffffff" w:space="0" w:sz="4" w:themeColor="background1" w:val="single"/>
      </w:tblBorders>
    </w:tblPr>
    <w:tcPr>
      <w:shd w:color="auto" w:fill="f0f7ec" w:themeFill="accent6" w:themeFillTint="000019" w:val="clear"/>
    </w:tcPr>
    <w:tblStylePr w:type="firstRow">
      <w:rPr>
        <w:b w:val="1"/>
        <w:bCs w:val="1"/>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3672a"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43672a" w:space="0" w:sz="4" w:themeColor="accent6" w:themeShade="000099" w:val="single"/>
          <w:insideV w:space="0" w:sz="0" w:val="nil"/>
        </w:tcBorders>
        <w:shd w:color="auto" w:fill="43672a"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3672a" w:themeFill="accent6" w:themeFillShade="000099" w:val="clear"/>
      </w:tcPr>
    </w:tblStylePr>
    <w:tblStylePr w:type="band1Vert">
      <w:tblPr/>
      <w:tcPr>
        <w:shd w:color="auto" w:fill="c5e0b3" w:themeFill="accent6" w:themeFillTint="000066" w:val="clear"/>
      </w:tcPr>
    </w:tblStylePr>
    <w:tblStylePr w:type="band1Horz">
      <w:tblPr/>
      <w:tcPr>
        <w:shd w:color="auto" w:fill="b7d8a0"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687316"/>
    <w:rPr>
      <w:sz w:val="16"/>
      <w:szCs w:val="16"/>
      <w:lang w:val="en-GB"/>
    </w:rPr>
  </w:style>
  <w:style w:type="paragraph" w:styleId="CommentSubject">
    <w:name w:val="annotation subject"/>
    <w:basedOn w:val="CommentText"/>
    <w:next w:val="CommentText"/>
    <w:link w:val="CommentSubjectChar"/>
    <w:uiPriority w:val="99"/>
    <w:semiHidden w:val="1"/>
    <w:unhideWhenUsed w:val="1"/>
    <w:rsid w:val="00687316"/>
    <w:pPr>
      <w:overflowPunct w:val="1"/>
      <w:autoSpaceDE w:val="1"/>
      <w:autoSpaceDN w:val="1"/>
      <w:adjustRightInd w:val="1"/>
      <w:textAlignment w:val="auto"/>
    </w:pPr>
    <w:rPr>
      <w:rFonts w:cstheme="minorBidi" w:eastAsiaTheme="minorHAnsi"/>
      <w:b w:val="1"/>
      <w:bCs w:val="1"/>
    </w:rPr>
  </w:style>
  <w:style w:type="character" w:styleId="CommentSubjectChar" w:customStyle="1">
    <w:name w:val="Comment Subject Char"/>
    <w:basedOn w:val="CommentTextChar"/>
    <w:link w:val="CommentSubject"/>
    <w:uiPriority w:val="99"/>
    <w:semiHidden w:val="1"/>
    <w:rsid w:val="00687316"/>
    <w:rPr>
      <w:rFonts w:ascii="Arial" w:cs="Times New Roman" w:eastAsia="Times New Roman" w:hAnsi="Arial"/>
      <w:b w:val="1"/>
      <w:bCs w:val="1"/>
      <w:sz w:val="20"/>
      <w:szCs w:val="20"/>
      <w:lang w:val="en-GB"/>
    </w:rPr>
  </w:style>
  <w:style w:type="table" w:styleId="DarkList">
    <w:name w:val="Dark List"/>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4472c4"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3763"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f5496"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f5496"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style>
  <w:style w:type="table" w:styleId="DarkList-Accent2">
    <w:name w:val="Dark List Accent 2"/>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ed7d31"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823b0b"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45911"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45911"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style>
  <w:style w:type="table" w:styleId="DarkList-Accent3">
    <w:name w:val="Dark List Accent 3"/>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a5a5a5"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25252"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b7b7b"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b7b7b"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style>
  <w:style w:type="table" w:styleId="DarkList-Accent4">
    <w:name w:val="Dark List Accent 4"/>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ffc00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5f00"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8f0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8f0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style>
  <w:style w:type="table" w:styleId="DarkList-Accent5">
    <w:name w:val="Dark List Accent 5"/>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5b9bd5"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4d78"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e74b5"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e74b5"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style>
  <w:style w:type="table" w:styleId="DarkList-Accent6">
    <w:name w:val="Dark List Accent 6"/>
    <w:basedOn w:val="TableNormal"/>
    <w:uiPriority w:val="70"/>
    <w:semiHidden w:val="1"/>
    <w:unhideWhenUsed w:val="1"/>
    <w:rsid w:val="00687316"/>
    <w:pPr>
      <w:spacing w:after="0" w:line="240" w:lineRule="auto"/>
    </w:pPr>
    <w:rPr>
      <w:color w:val="ffffff" w:themeColor="background1"/>
    </w:rPr>
    <w:tblPr>
      <w:tblStyleRowBandSize w:val="1"/>
      <w:tblStyleColBandSize w:val="1"/>
    </w:tblPr>
    <w:tcPr>
      <w:shd w:color="auto" w:fill="70ad47"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75623"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38135"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38135"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style>
  <w:style w:type="paragraph" w:styleId="Date">
    <w:name w:val="Date"/>
    <w:basedOn w:val="Normal"/>
    <w:next w:val="Normal"/>
    <w:link w:val="DateChar"/>
    <w:uiPriority w:val="99"/>
    <w:semiHidden w:val="1"/>
    <w:unhideWhenUsed w:val="1"/>
    <w:rsid w:val="00687316"/>
  </w:style>
  <w:style w:type="character" w:styleId="DateChar" w:customStyle="1">
    <w:name w:val="Date Char"/>
    <w:basedOn w:val="DefaultParagraphFont"/>
    <w:link w:val="Date"/>
    <w:uiPriority w:val="99"/>
    <w:semiHidden w:val="1"/>
    <w:rsid w:val="00687316"/>
    <w:rPr>
      <w:rFonts w:ascii="Arial" w:hAnsi="Arial"/>
      <w:sz w:val="20"/>
      <w:lang w:val="en-GB"/>
    </w:rPr>
  </w:style>
  <w:style w:type="paragraph" w:styleId="DocumentMap">
    <w:name w:val="Document Map"/>
    <w:basedOn w:val="Normal"/>
    <w:link w:val="DocumentMapChar"/>
    <w:uiPriority w:val="99"/>
    <w:semiHidden w:val="1"/>
    <w:unhideWhenUsed w:val="1"/>
    <w:rsid w:val="00687316"/>
    <w:pPr>
      <w:spacing w:after="0"/>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687316"/>
    <w:rPr>
      <w:rFonts w:ascii="Segoe UI" w:cs="Segoe UI" w:hAnsi="Segoe UI"/>
      <w:sz w:val="16"/>
      <w:szCs w:val="16"/>
      <w:lang w:val="en-GB"/>
    </w:rPr>
  </w:style>
  <w:style w:type="paragraph" w:styleId="E-mailSignature">
    <w:name w:val="E-mail Signature"/>
    <w:basedOn w:val="Normal"/>
    <w:link w:val="E-mailSignatureChar"/>
    <w:uiPriority w:val="99"/>
    <w:semiHidden w:val="1"/>
    <w:unhideWhenUsed w:val="1"/>
    <w:rsid w:val="00687316"/>
    <w:pPr>
      <w:spacing w:after="0"/>
    </w:pPr>
  </w:style>
  <w:style w:type="character" w:styleId="E-mailSignatureChar" w:customStyle="1">
    <w:name w:val="E-mail Signature Char"/>
    <w:basedOn w:val="DefaultParagraphFont"/>
    <w:link w:val="E-mailSignature"/>
    <w:uiPriority w:val="99"/>
    <w:semiHidden w:val="1"/>
    <w:rsid w:val="00687316"/>
    <w:rPr>
      <w:rFonts w:ascii="Arial" w:hAnsi="Arial"/>
      <w:sz w:val="20"/>
      <w:lang w:val="en-GB"/>
    </w:rPr>
  </w:style>
  <w:style w:type="character" w:styleId="Emphasis">
    <w:name w:val="Emphasis"/>
    <w:basedOn w:val="DefaultParagraphFont"/>
    <w:uiPriority w:val="20"/>
    <w:rsid w:val="00687316"/>
    <w:rPr>
      <w:i w:val="1"/>
      <w:iCs w:val="1"/>
      <w:lang w:val="en-GB"/>
    </w:rPr>
  </w:style>
  <w:style w:type="paragraph" w:styleId="EnvelopeAddress">
    <w:name w:val="envelope address"/>
    <w:basedOn w:val="Normal"/>
    <w:uiPriority w:val="99"/>
    <w:semiHidden w:val="1"/>
    <w:unhideWhenUsed w:val="1"/>
    <w:rsid w:val="00687316"/>
    <w:pPr>
      <w:framePr w:lines="0" w:w="7920" w:h="1980" w:hSpace="180" w:wrap="auto" w:hAnchor="page" w:xAlign="center" w:yAlign="bottom" w:hRule="exact"/>
      <w:spacing w:after="0"/>
      <w:ind w:left="2880"/>
    </w:pPr>
    <w:rPr>
      <w:rFonts w:asciiTheme="majorHAnsi" w:cstheme="majorBidi" w:eastAsiaTheme="majorEastAsia" w:hAnsiTheme="majorHAnsi"/>
    </w:rPr>
  </w:style>
  <w:style w:type="paragraph" w:styleId="EnvelopeReturn">
    <w:name w:val="envelope return"/>
    <w:basedOn w:val="Normal"/>
    <w:uiPriority w:val="99"/>
    <w:semiHidden w:val="1"/>
    <w:unhideWhenUsed w:val="1"/>
    <w:rsid w:val="00687316"/>
    <w:pPr>
      <w:spacing w:after="0"/>
    </w:pPr>
    <w:rPr>
      <w:rFonts w:asciiTheme="majorHAnsi" w:cstheme="majorBidi" w:eastAsiaTheme="majorEastAsia" w:hAnsiTheme="majorHAnsi"/>
      <w:szCs w:val="20"/>
    </w:rPr>
  </w:style>
  <w:style w:type="character" w:styleId="FollowedHyperlink">
    <w:name w:val="FollowedHyperlink"/>
    <w:basedOn w:val="DefaultParagraphFont"/>
    <w:uiPriority w:val="99"/>
    <w:semiHidden w:val="1"/>
    <w:unhideWhenUsed w:val="1"/>
    <w:rsid w:val="00687316"/>
    <w:rPr>
      <w:color w:val="954f72" w:themeColor="followedHyperlink"/>
      <w:u w:val="single"/>
      <w:lang w:val="en-GB"/>
    </w:rPr>
  </w:style>
  <w:style w:type="table" w:styleId="GridTable1Light">
    <w:name w:val="Grid Table 1 Light"/>
    <w:basedOn w:val="TableNormal"/>
    <w:uiPriority w:val="46"/>
    <w:rsid w:val="00687316"/>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687316"/>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687316"/>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687316"/>
    <w:pPr>
      <w:spacing w:after="0"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687316"/>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68731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687316"/>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687316"/>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687316"/>
    <w:pPr>
      <w:spacing w:after="0" w:line="240" w:lineRule="auto"/>
    </w:pPr>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2-Accent2">
    <w:name w:val="Grid Table 2 Accent 2"/>
    <w:basedOn w:val="TableNormal"/>
    <w:uiPriority w:val="47"/>
    <w:rsid w:val="00687316"/>
    <w:pPr>
      <w:spacing w:after="0" w:line="240" w:lineRule="auto"/>
    </w:pPr>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2-Accent3">
    <w:name w:val="Grid Table 2 Accent 3"/>
    <w:basedOn w:val="TableNormal"/>
    <w:uiPriority w:val="47"/>
    <w:rsid w:val="00687316"/>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2-Accent4">
    <w:name w:val="Grid Table 2 Accent 4"/>
    <w:basedOn w:val="TableNormal"/>
    <w:uiPriority w:val="47"/>
    <w:rsid w:val="00687316"/>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2-Accent5">
    <w:name w:val="Grid Table 2 Accent 5"/>
    <w:basedOn w:val="TableNormal"/>
    <w:uiPriority w:val="47"/>
    <w:rsid w:val="00687316"/>
    <w:pPr>
      <w:spacing w:after="0" w:line="240" w:lineRule="auto"/>
    </w:pPr>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2-Accent6">
    <w:name w:val="Grid Table 2 Accent 6"/>
    <w:basedOn w:val="TableNormal"/>
    <w:uiPriority w:val="47"/>
    <w:rsid w:val="00687316"/>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3">
    <w:name w:val="Grid Table 3"/>
    <w:basedOn w:val="TableNormal"/>
    <w:uiPriority w:val="48"/>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table" w:styleId="GridTable3-Accent2">
    <w:name w:val="Grid Table 3 Accent 2"/>
    <w:basedOn w:val="TableNormal"/>
    <w:uiPriority w:val="48"/>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GridTable3-Accent3">
    <w:name w:val="Grid Table 3 Accent 3"/>
    <w:basedOn w:val="TableNormal"/>
    <w:uiPriority w:val="48"/>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ridTable3-Accent4">
    <w:name w:val="Grid Table 3 Accent 4"/>
    <w:basedOn w:val="TableNormal"/>
    <w:uiPriority w:val="48"/>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GridTable3-Accent5">
    <w:name w:val="Grid Table 3 Accent 5"/>
    <w:basedOn w:val="TableNormal"/>
    <w:uiPriority w:val="48"/>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3-Accent6">
    <w:name w:val="Grid Table 3 Accent 6"/>
    <w:basedOn w:val="TableNormal"/>
    <w:uiPriority w:val="48"/>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GridTable4">
    <w:name w:val="Grid Table 4"/>
    <w:basedOn w:val="TableNormal"/>
    <w:uiPriority w:val="49"/>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4-Accent2">
    <w:name w:val="Grid Table 4 Accent 2"/>
    <w:basedOn w:val="TableNormal"/>
    <w:uiPriority w:val="49"/>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4-Accent3">
    <w:name w:val="Grid Table 4 Accent 3"/>
    <w:basedOn w:val="TableNormal"/>
    <w:uiPriority w:val="49"/>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4-Accent4">
    <w:name w:val="Grid Table 4 Accent 4"/>
    <w:basedOn w:val="TableNormal"/>
    <w:uiPriority w:val="49"/>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4-Accent5">
    <w:name w:val="Grid Table 4 Accent 5"/>
    <w:basedOn w:val="TableNormal"/>
    <w:uiPriority w:val="49"/>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4-Accent6">
    <w:name w:val="Grid Table 4 Accent 6"/>
    <w:basedOn w:val="TableNormal"/>
    <w:uiPriority w:val="49"/>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5Dark">
    <w:name w:val="Grid Table 5 Dark"/>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table" w:styleId="GridTable5Dark-Accent2">
    <w:name w:val="Grid Table 5 Dark Accent 2"/>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table" w:styleId="GridTable5Dark-Accent3">
    <w:name w:val="Grid Table 5 Dark Accent 3"/>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GridTable5Dark-Accent4">
    <w:name w:val="Grid Table 5 Dark Accent 4"/>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2c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c00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c000" w:themeFill="accent4" w:val="clear"/>
      </w:tcPr>
    </w:tblStylePr>
    <w:tblStylePr w:type="band1Vert">
      <w:tblPr/>
      <w:tcPr>
        <w:shd w:color="auto" w:fill="ffe599" w:themeFill="accent4" w:themeFillTint="000066" w:val="clear"/>
      </w:tcPr>
    </w:tblStylePr>
    <w:tblStylePr w:type="band1Horz">
      <w:tblPr/>
      <w:tcPr>
        <w:shd w:color="auto" w:fill="ffe599" w:themeFill="accent4" w:themeFillTint="000066" w:val="clear"/>
      </w:tcPr>
    </w:tblStylePr>
  </w:style>
  <w:style w:type="table" w:styleId="GridTable5Dark-Accent5">
    <w:name w:val="Grid Table 5 Dark Accent 5"/>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dTable5Dark-Accent6">
    <w:name w:val="Grid Table 5 Dark Accent 6"/>
    <w:basedOn w:val="TableNormal"/>
    <w:uiPriority w:val="50"/>
    <w:rsid w:val="00687316"/>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GridTable6Colorful">
    <w:name w:val="Grid Table 6 Colorful"/>
    <w:basedOn w:val="TableNormal"/>
    <w:uiPriority w:val="51"/>
    <w:rsid w:val="00687316"/>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687316"/>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6Colorful-Accent2">
    <w:name w:val="Grid Table 6 Colorful Accent 2"/>
    <w:basedOn w:val="TableNormal"/>
    <w:uiPriority w:val="51"/>
    <w:rsid w:val="00687316"/>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6Colorful-Accent3">
    <w:name w:val="Grid Table 6 Colorful Accent 3"/>
    <w:basedOn w:val="TableNormal"/>
    <w:uiPriority w:val="51"/>
    <w:rsid w:val="00687316"/>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6Colorful-Accent4">
    <w:name w:val="Grid Table 6 Colorful Accent 4"/>
    <w:basedOn w:val="TableNormal"/>
    <w:uiPriority w:val="51"/>
    <w:rsid w:val="00687316"/>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6Colorful-Accent5">
    <w:name w:val="Grid Table 6 Colorful Accent 5"/>
    <w:basedOn w:val="TableNormal"/>
    <w:uiPriority w:val="51"/>
    <w:rsid w:val="00687316"/>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6Colorful-Accent6">
    <w:name w:val="Grid Table 6 Colorful Accent 6"/>
    <w:basedOn w:val="TableNormal"/>
    <w:uiPriority w:val="51"/>
    <w:rsid w:val="00687316"/>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7Colorful">
    <w:name w:val="Grid Table 7 Colorful"/>
    <w:basedOn w:val="TableNormal"/>
    <w:uiPriority w:val="52"/>
    <w:rsid w:val="00687316"/>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687316"/>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table" w:styleId="GridTable7Colorful-Accent2">
    <w:name w:val="Grid Table 7 Colorful Accent 2"/>
    <w:basedOn w:val="TableNormal"/>
    <w:uiPriority w:val="52"/>
    <w:rsid w:val="00687316"/>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GridTable7Colorful-Accent3">
    <w:name w:val="Grid Table 7 Colorful Accent 3"/>
    <w:basedOn w:val="TableNormal"/>
    <w:uiPriority w:val="52"/>
    <w:rsid w:val="00687316"/>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ridTable7Colorful-Accent4">
    <w:name w:val="Grid Table 7 Colorful Accent 4"/>
    <w:basedOn w:val="TableNormal"/>
    <w:uiPriority w:val="52"/>
    <w:rsid w:val="00687316"/>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GridTable7Colorful-Accent5">
    <w:name w:val="Grid Table 7 Colorful Accent 5"/>
    <w:basedOn w:val="TableNormal"/>
    <w:uiPriority w:val="52"/>
    <w:rsid w:val="00687316"/>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7Colorful-Accent6">
    <w:name w:val="Grid Table 7 Colorful Accent 6"/>
    <w:basedOn w:val="TableNormal"/>
    <w:uiPriority w:val="52"/>
    <w:rsid w:val="00687316"/>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character" w:styleId="Hashtag" w:customStyle="1">
    <w:name w:val="Hashtag"/>
    <w:basedOn w:val="DefaultParagraphFont"/>
    <w:uiPriority w:val="99"/>
    <w:semiHidden w:val="1"/>
    <w:unhideWhenUsed w:val="1"/>
    <w:rsid w:val="00687316"/>
    <w:rPr>
      <w:color w:val="2b579a"/>
      <w:shd w:color="auto" w:fill="e1dfdd" w:val="clear"/>
      <w:lang w:val="en-GB"/>
    </w:rPr>
  </w:style>
  <w:style w:type="character" w:styleId="Heading8Char" w:customStyle="1">
    <w:name w:val="Heading 8 Char"/>
    <w:basedOn w:val="DefaultParagraphFont"/>
    <w:link w:val="Heading8"/>
    <w:uiPriority w:val="9"/>
    <w:semiHidden w:val="1"/>
    <w:rsid w:val="00687316"/>
    <w:rPr>
      <w:rFonts w:asciiTheme="majorHAnsi" w:cstheme="majorBidi" w:eastAsiaTheme="majorEastAsia" w:hAnsiTheme="majorHAnsi"/>
      <w:color w:val="272727" w:themeColor="text1" w:themeTint="0000D8"/>
      <w:sz w:val="21"/>
      <w:szCs w:val="21"/>
      <w:lang w:val="en-GB"/>
    </w:rPr>
  </w:style>
  <w:style w:type="character" w:styleId="Heading9Char" w:customStyle="1">
    <w:name w:val="Heading 9 Char"/>
    <w:basedOn w:val="DefaultParagraphFont"/>
    <w:link w:val="Heading9"/>
    <w:uiPriority w:val="9"/>
    <w:semiHidden w:val="1"/>
    <w:rsid w:val="00687316"/>
    <w:rPr>
      <w:rFonts w:asciiTheme="majorHAnsi" w:cstheme="majorBidi" w:eastAsiaTheme="majorEastAsia" w:hAnsiTheme="majorHAnsi"/>
      <w:i w:val="1"/>
      <w:iCs w:val="1"/>
      <w:color w:val="272727" w:themeColor="text1" w:themeTint="0000D8"/>
      <w:sz w:val="21"/>
      <w:szCs w:val="21"/>
      <w:lang w:val="en-GB"/>
    </w:rPr>
  </w:style>
  <w:style w:type="character" w:styleId="HTMLAcronym">
    <w:name w:val="HTML Acronym"/>
    <w:basedOn w:val="DefaultParagraphFont"/>
    <w:uiPriority w:val="99"/>
    <w:semiHidden w:val="1"/>
    <w:unhideWhenUsed w:val="1"/>
    <w:rsid w:val="00687316"/>
    <w:rPr>
      <w:lang w:val="en-GB"/>
    </w:rPr>
  </w:style>
  <w:style w:type="paragraph" w:styleId="HTMLAddress">
    <w:name w:val="HTML Address"/>
    <w:basedOn w:val="Normal"/>
    <w:link w:val="HTMLAddressChar"/>
    <w:uiPriority w:val="99"/>
    <w:semiHidden w:val="1"/>
    <w:unhideWhenUsed w:val="1"/>
    <w:rsid w:val="00687316"/>
    <w:pPr>
      <w:spacing w:after="0"/>
    </w:pPr>
    <w:rPr>
      <w:i w:val="1"/>
      <w:iCs w:val="1"/>
    </w:rPr>
  </w:style>
  <w:style w:type="character" w:styleId="HTMLAddressChar" w:customStyle="1">
    <w:name w:val="HTML Address Char"/>
    <w:basedOn w:val="DefaultParagraphFont"/>
    <w:link w:val="HTMLAddress"/>
    <w:uiPriority w:val="99"/>
    <w:semiHidden w:val="1"/>
    <w:rsid w:val="00687316"/>
    <w:rPr>
      <w:rFonts w:ascii="Arial" w:hAnsi="Arial"/>
      <w:i w:val="1"/>
      <w:iCs w:val="1"/>
      <w:sz w:val="20"/>
      <w:lang w:val="en-GB"/>
    </w:rPr>
  </w:style>
  <w:style w:type="character" w:styleId="HTMLCite">
    <w:name w:val="HTML Cite"/>
    <w:basedOn w:val="DefaultParagraphFont"/>
    <w:uiPriority w:val="99"/>
    <w:semiHidden w:val="1"/>
    <w:unhideWhenUsed w:val="1"/>
    <w:rsid w:val="00687316"/>
    <w:rPr>
      <w:i w:val="1"/>
      <w:iCs w:val="1"/>
      <w:lang w:val="en-GB"/>
    </w:rPr>
  </w:style>
  <w:style w:type="character" w:styleId="HTMLCode">
    <w:name w:val="HTML Code"/>
    <w:basedOn w:val="DefaultParagraphFont"/>
    <w:uiPriority w:val="99"/>
    <w:semiHidden w:val="1"/>
    <w:unhideWhenUsed w:val="1"/>
    <w:rsid w:val="00687316"/>
    <w:rPr>
      <w:rFonts w:ascii="Consolas" w:hAnsi="Consolas"/>
      <w:sz w:val="20"/>
      <w:szCs w:val="20"/>
      <w:lang w:val="en-GB"/>
    </w:rPr>
  </w:style>
  <w:style w:type="character" w:styleId="HTMLDefinition">
    <w:name w:val="HTML Definition"/>
    <w:basedOn w:val="DefaultParagraphFont"/>
    <w:uiPriority w:val="99"/>
    <w:semiHidden w:val="1"/>
    <w:unhideWhenUsed w:val="1"/>
    <w:rsid w:val="00687316"/>
    <w:rPr>
      <w:i w:val="1"/>
      <w:iCs w:val="1"/>
      <w:lang w:val="en-GB"/>
    </w:rPr>
  </w:style>
  <w:style w:type="character" w:styleId="HTMLKeyboard">
    <w:name w:val="HTML Keyboard"/>
    <w:basedOn w:val="DefaultParagraphFont"/>
    <w:uiPriority w:val="99"/>
    <w:semiHidden w:val="1"/>
    <w:unhideWhenUsed w:val="1"/>
    <w:rsid w:val="00687316"/>
    <w:rPr>
      <w:rFonts w:ascii="Consolas" w:hAnsi="Consolas"/>
      <w:sz w:val="20"/>
      <w:szCs w:val="20"/>
      <w:lang w:val="en-GB"/>
    </w:rPr>
  </w:style>
  <w:style w:type="paragraph" w:styleId="HTMLPreformatted">
    <w:name w:val="HTML Preformatted"/>
    <w:basedOn w:val="Normal"/>
    <w:link w:val="HTMLPreformattedChar"/>
    <w:uiPriority w:val="99"/>
    <w:semiHidden w:val="1"/>
    <w:unhideWhenUsed w:val="1"/>
    <w:rsid w:val="00687316"/>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687316"/>
    <w:rPr>
      <w:rFonts w:ascii="Consolas" w:hAnsi="Consolas"/>
      <w:sz w:val="20"/>
      <w:szCs w:val="20"/>
      <w:lang w:val="en-GB"/>
    </w:rPr>
  </w:style>
  <w:style w:type="character" w:styleId="HTMLSample">
    <w:name w:val="HTML Sample"/>
    <w:basedOn w:val="DefaultParagraphFont"/>
    <w:uiPriority w:val="99"/>
    <w:semiHidden w:val="1"/>
    <w:unhideWhenUsed w:val="1"/>
    <w:rsid w:val="00687316"/>
    <w:rPr>
      <w:rFonts w:ascii="Consolas" w:hAnsi="Consolas"/>
      <w:sz w:val="24"/>
      <w:szCs w:val="24"/>
      <w:lang w:val="en-GB"/>
    </w:rPr>
  </w:style>
  <w:style w:type="character" w:styleId="HTMLTypewriter">
    <w:name w:val="HTML Typewriter"/>
    <w:basedOn w:val="DefaultParagraphFont"/>
    <w:uiPriority w:val="99"/>
    <w:semiHidden w:val="1"/>
    <w:unhideWhenUsed w:val="1"/>
    <w:rsid w:val="00687316"/>
    <w:rPr>
      <w:rFonts w:ascii="Consolas" w:hAnsi="Consolas"/>
      <w:sz w:val="20"/>
      <w:szCs w:val="20"/>
      <w:lang w:val="en-GB"/>
    </w:rPr>
  </w:style>
  <w:style w:type="character" w:styleId="HTMLVariable">
    <w:name w:val="HTML Variable"/>
    <w:basedOn w:val="DefaultParagraphFont"/>
    <w:uiPriority w:val="99"/>
    <w:semiHidden w:val="1"/>
    <w:unhideWhenUsed w:val="1"/>
    <w:rsid w:val="00687316"/>
    <w:rPr>
      <w:i w:val="1"/>
      <w:iCs w:val="1"/>
      <w:lang w:val="en-GB"/>
    </w:rPr>
  </w:style>
  <w:style w:type="paragraph" w:styleId="Index1">
    <w:name w:val="index 1"/>
    <w:basedOn w:val="Normal"/>
    <w:next w:val="Normal"/>
    <w:autoRedefine w:val="1"/>
    <w:uiPriority w:val="99"/>
    <w:semiHidden w:val="1"/>
    <w:unhideWhenUsed w:val="1"/>
    <w:rsid w:val="00687316"/>
    <w:pPr>
      <w:spacing w:after="0"/>
      <w:ind w:left="200" w:hanging="200"/>
    </w:pPr>
  </w:style>
  <w:style w:type="paragraph" w:styleId="Index2">
    <w:name w:val="index 2"/>
    <w:basedOn w:val="Normal"/>
    <w:next w:val="Normal"/>
    <w:autoRedefine w:val="1"/>
    <w:uiPriority w:val="99"/>
    <w:semiHidden w:val="1"/>
    <w:unhideWhenUsed w:val="1"/>
    <w:rsid w:val="00687316"/>
    <w:pPr>
      <w:spacing w:after="0"/>
      <w:ind w:left="400" w:hanging="200"/>
    </w:pPr>
  </w:style>
  <w:style w:type="paragraph" w:styleId="Index3">
    <w:name w:val="index 3"/>
    <w:basedOn w:val="Normal"/>
    <w:next w:val="Normal"/>
    <w:autoRedefine w:val="1"/>
    <w:uiPriority w:val="99"/>
    <w:semiHidden w:val="1"/>
    <w:unhideWhenUsed w:val="1"/>
    <w:rsid w:val="00687316"/>
    <w:pPr>
      <w:spacing w:after="0"/>
      <w:ind w:left="600" w:hanging="200"/>
    </w:pPr>
  </w:style>
  <w:style w:type="paragraph" w:styleId="Index4">
    <w:name w:val="index 4"/>
    <w:basedOn w:val="Normal"/>
    <w:next w:val="Normal"/>
    <w:autoRedefine w:val="1"/>
    <w:uiPriority w:val="99"/>
    <w:semiHidden w:val="1"/>
    <w:unhideWhenUsed w:val="1"/>
    <w:rsid w:val="00687316"/>
    <w:pPr>
      <w:spacing w:after="0"/>
      <w:ind w:left="800" w:hanging="200"/>
    </w:pPr>
  </w:style>
  <w:style w:type="paragraph" w:styleId="Index5">
    <w:name w:val="index 5"/>
    <w:basedOn w:val="Normal"/>
    <w:next w:val="Normal"/>
    <w:autoRedefine w:val="1"/>
    <w:uiPriority w:val="99"/>
    <w:semiHidden w:val="1"/>
    <w:unhideWhenUsed w:val="1"/>
    <w:rsid w:val="00687316"/>
    <w:pPr>
      <w:spacing w:after="0"/>
      <w:ind w:left="1000" w:hanging="200"/>
    </w:pPr>
  </w:style>
  <w:style w:type="paragraph" w:styleId="Index6">
    <w:name w:val="index 6"/>
    <w:basedOn w:val="Normal"/>
    <w:next w:val="Normal"/>
    <w:autoRedefine w:val="1"/>
    <w:uiPriority w:val="99"/>
    <w:semiHidden w:val="1"/>
    <w:unhideWhenUsed w:val="1"/>
    <w:rsid w:val="00687316"/>
    <w:pPr>
      <w:spacing w:after="0"/>
      <w:ind w:left="1200" w:hanging="200"/>
    </w:pPr>
  </w:style>
  <w:style w:type="paragraph" w:styleId="Index7">
    <w:name w:val="index 7"/>
    <w:basedOn w:val="Normal"/>
    <w:next w:val="Normal"/>
    <w:autoRedefine w:val="1"/>
    <w:uiPriority w:val="99"/>
    <w:semiHidden w:val="1"/>
    <w:unhideWhenUsed w:val="1"/>
    <w:rsid w:val="00687316"/>
    <w:pPr>
      <w:spacing w:after="0"/>
      <w:ind w:left="1400" w:hanging="200"/>
    </w:pPr>
  </w:style>
  <w:style w:type="paragraph" w:styleId="Index8">
    <w:name w:val="index 8"/>
    <w:basedOn w:val="Normal"/>
    <w:next w:val="Normal"/>
    <w:autoRedefine w:val="1"/>
    <w:uiPriority w:val="99"/>
    <w:semiHidden w:val="1"/>
    <w:unhideWhenUsed w:val="1"/>
    <w:rsid w:val="00687316"/>
    <w:pPr>
      <w:spacing w:after="0"/>
      <w:ind w:left="1600" w:hanging="200"/>
    </w:pPr>
  </w:style>
  <w:style w:type="paragraph" w:styleId="Index9">
    <w:name w:val="index 9"/>
    <w:basedOn w:val="Normal"/>
    <w:next w:val="Normal"/>
    <w:autoRedefine w:val="1"/>
    <w:uiPriority w:val="99"/>
    <w:semiHidden w:val="1"/>
    <w:unhideWhenUsed w:val="1"/>
    <w:rsid w:val="00687316"/>
    <w:pPr>
      <w:spacing w:after="0"/>
      <w:ind w:left="1800" w:hanging="200"/>
    </w:pPr>
  </w:style>
  <w:style w:type="paragraph" w:styleId="IndexHeading">
    <w:name w:val="index heading"/>
    <w:basedOn w:val="Normal"/>
    <w:next w:val="Index1"/>
    <w:uiPriority w:val="99"/>
    <w:semiHidden w:val="1"/>
    <w:unhideWhenUsed w:val="1"/>
    <w:rsid w:val="00687316"/>
    <w:rPr>
      <w:rFonts w:asciiTheme="majorHAnsi" w:cstheme="majorBidi" w:eastAsiaTheme="majorEastAsia" w:hAnsiTheme="majorHAnsi"/>
      <w:b w:val="1"/>
      <w:bCs w:val="1"/>
    </w:rPr>
  </w:style>
  <w:style w:type="character" w:styleId="IntenseEmphasis">
    <w:name w:val="Intense Emphasis"/>
    <w:basedOn w:val="DefaultParagraphFont"/>
    <w:uiPriority w:val="21"/>
    <w:qFormat w:val="1"/>
    <w:rsid w:val="00687316"/>
    <w:rPr>
      <w:i w:val="1"/>
      <w:iCs w:val="1"/>
      <w:color w:val="4472c4" w:themeColor="accent1"/>
      <w:lang w:val="en-GB"/>
    </w:rPr>
  </w:style>
  <w:style w:type="paragraph" w:styleId="IntenseQuote">
    <w:name w:val="Intense Quote"/>
    <w:basedOn w:val="Normal"/>
    <w:next w:val="Normal"/>
    <w:link w:val="IntenseQuoteChar"/>
    <w:uiPriority w:val="30"/>
    <w:qFormat w:val="1"/>
    <w:rsid w:val="00687316"/>
    <w:pPr>
      <w:pBdr>
        <w:top w:color="4472c4" w:space="10" w:sz="4" w:themeColor="accent1" w:val="single"/>
        <w:bottom w:color="4472c4" w:space="10" w:sz="4" w:themeColor="accent1" w:val="single"/>
      </w:pBdr>
      <w:spacing w:after="360" w:before="360"/>
      <w:ind w:left="864" w:right="864"/>
      <w:jc w:val="center"/>
    </w:pPr>
    <w:rPr>
      <w:i w:val="1"/>
      <w:iCs w:val="1"/>
      <w:color w:val="4472c4" w:themeColor="accent1"/>
    </w:rPr>
  </w:style>
  <w:style w:type="character" w:styleId="IntenseQuoteChar" w:customStyle="1">
    <w:name w:val="Intense Quote Char"/>
    <w:basedOn w:val="DefaultParagraphFont"/>
    <w:link w:val="IntenseQuote"/>
    <w:uiPriority w:val="30"/>
    <w:rsid w:val="00687316"/>
    <w:rPr>
      <w:rFonts w:ascii="Arial" w:hAnsi="Arial"/>
      <w:i w:val="1"/>
      <w:iCs w:val="1"/>
      <w:color w:val="4472c4" w:themeColor="accent1"/>
      <w:sz w:val="20"/>
      <w:lang w:val="en-GB"/>
    </w:rPr>
  </w:style>
  <w:style w:type="character" w:styleId="IntenseReference">
    <w:name w:val="Intense Reference"/>
    <w:basedOn w:val="DefaultParagraphFont"/>
    <w:uiPriority w:val="32"/>
    <w:qFormat w:val="1"/>
    <w:rsid w:val="00687316"/>
    <w:rPr>
      <w:b w:val="1"/>
      <w:bCs w:val="1"/>
      <w:smallCaps w:val="1"/>
      <w:color w:val="4472c4" w:themeColor="accent1"/>
      <w:spacing w:val="5"/>
      <w:lang w:val="en-GB"/>
    </w:rPr>
  </w:style>
  <w:style w:type="table" w:styleId="LightGrid">
    <w:name w:val="Light Grid"/>
    <w:basedOn w:val="TableNormal"/>
    <w:uiPriority w:val="62"/>
    <w:semiHidden w:val="1"/>
    <w:unhideWhenUsed w:val="1"/>
    <w:rsid w:val="00687316"/>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687316"/>
    <w:pPr>
      <w:spacing w:after="0" w:line="240" w:lineRule="auto"/>
    </w:p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18" w:themeColor="accent1" w:val="single"/>
          <w:right w:color="4472c4" w:space="0" w:sz="8" w:themeColor="accent1" w:val="single"/>
          <w:insideH w:space="0" w:sz="0" w:val="nil"/>
          <w:insideV w:color="4472c4"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insideH w:space="0" w:sz="0" w:val="nil"/>
          <w:insideV w:color="4472c4"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shd w:color="auto" w:fill="d0dbf0" w:themeFill="accent1" w:themeFillTint="00003F" w:val="clear"/>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shd w:color="auto" w:fill="d0dbf0" w:themeFill="accent1" w:themeFillTint="00003F" w:val="clear"/>
      </w:tcPr>
    </w:tblStylePr>
    <w:tblStylePr w:type="band2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tcPr>
    </w:tblStylePr>
  </w:style>
  <w:style w:type="table" w:styleId="LightGrid-Accent2">
    <w:name w:val="Light Grid Accent 2"/>
    <w:basedOn w:val="TableNormal"/>
    <w:uiPriority w:val="62"/>
    <w:semiHidden w:val="1"/>
    <w:unhideWhenUsed w:val="1"/>
    <w:rsid w:val="00687316"/>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18" w:themeColor="accent2" w:val="single"/>
          <w:right w:color="ed7d31" w:space="0" w:sz="8" w:themeColor="accent2" w:val="single"/>
          <w:insideH w:space="0" w:sz="0" w:val="nil"/>
          <w:insideV w:color="ed7d31"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insideH w:space="0" w:sz="0" w:val="nil"/>
          <w:insideV w:color="ed7d31"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shd w:color="auto" w:fill="fadecb" w:themeFill="accent2" w:themeFillTint="00003F" w:val="clear"/>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shd w:color="auto" w:fill="fadecb" w:themeFill="accent2" w:themeFillTint="00003F" w:val="clear"/>
      </w:tcPr>
    </w:tblStylePr>
    <w:tblStylePr w:type="band2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tcPr>
    </w:tblStylePr>
  </w:style>
  <w:style w:type="table" w:styleId="LightGrid-Accent3">
    <w:name w:val="Light Grid Accent 3"/>
    <w:basedOn w:val="TableNormal"/>
    <w:uiPriority w:val="62"/>
    <w:semiHidden w:val="1"/>
    <w:unhideWhenUsed w:val="1"/>
    <w:rsid w:val="00687316"/>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18" w:themeColor="accent3" w:val="single"/>
          <w:right w:color="a5a5a5" w:space="0" w:sz="8" w:themeColor="accent3" w:val="single"/>
          <w:insideH w:space="0" w:sz="0" w:val="nil"/>
          <w:insideV w:color="a5a5a5"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insideH w:space="0" w:sz="0" w:val="nil"/>
          <w:insideV w:color="a5a5a5"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shd w:color="auto" w:fill="e8e8e8" w:themeFill="accent3" w:themeFillTint="00003F" w:val="clear"/>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shd w:color="auto" w:fill="e8e8e8" w:themeFill="accent3" w:themeFillTint="00003F" w:val="clear"/>
      </w:tcPr>
    </w:tblStylePr>
    <w:tblStylePr w:type="band2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tcPr>
    </w:tblStylePr>
  </w:style>
  <w:style w:type="table" w:styleId="LightGrid-Accent4">
    <w:name w:val="Light Grid Accent 4"/>
    <w:basedOn w:val="TableNormal"/>
    <w:uiPriority w:val="62"/>
    <w:semiHidden w:val="1"/>
    <w:unhideWhenUsed w:val="1"/>
    <w:rsid w:val="00687316"/>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18" w:themeColor="accent4" w:val="single"/>
          <w:right w:color="ffc000" w:space="0" w:sz="8" w:themeColor="accent4" w:val="single"/>
          <w:insideH w:space="0" w:sz="0" w:val="nil"/>
          <w:insideV w:color="ffc00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insideH w:space="0" w:sz="0" w:val="nil"/>
          <w:insideV w:color="ffc00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shd w:color="auto" w:fill="ffefc0" w:themeFill="accent4" w:themeFillTint="00003F" w:val="clear"/>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shd w:color="auto" w:fill="ffefc0" w:themeFill="accent4" w:themeFillTint="00003F" w:val="clear"/>
      </w:tcPr>
    </w:tblStylePr>
    <w:tblStylePr w:type="band2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tcPr>
    </w:tblStylePr>
  </w:style>
  <w:style w:type="table" w:styleId="LightGrid-Accent5">
    <w:name w:val="Light Grid Accent 5"/>
    <w:basedOn w:val="TableNormal"/>
    <w:uiPriority w:val="62"/>
    <w:semiHidden w:val="1"/>
    <w:unhideWhenUsed w:val="1"/>
    <w:rsid w:val="00687316"/>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18" w:themeColor="accent5" w:val="single"/>
          <w:right w:color="5b9bd5" w:space="0" w:sz="8" w:themeColor="accent5" w:val="single"/>
          <w:insideH w:space="0" w:sz="0" w:val="nil"/>
          <w:insideV w:color="5b9bd5"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insideH w:space="0" w:sz="0" w:val="nil"/>
          <w:insideV w:color="5b9bd5"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shd w:color="auto" w:fill="d6e6f4" w:themeFill="accent5" w:themeFillTint="00003F" w:val="clear"/>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shd w:color="auto" w:fill="d6e6f4" w:themeFill="accent5" w:themeFillTint="00003F" w:val="clear"/>
      </w:tcPr>
    </w:tblStylePr>
    <w:tblStylePr w:type="band2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tcPr>
    </w:tblStylePr>
  </w:style>
  <w:style w:type="table" w:styleId="LightGrid-Accent6">
    <w:name w:val="Light Grid Accent 6"/>
    <w:basedOn w:val="TableNormal"/>
    <w:uiPriority w:val="62"/>
    <w:semiHidden w:val="1"/>
    <w:unhideWhenUsed w:val="1"/>
    <w:rsid w:val="00687316"/>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18" w:themeColor="accent6" w:val="single"/>
          <w:right w:color="70ad47" w:space="0" w:sz="8" w:themeColor="accent6" w:val="single"/>
          <w:insideH w:space="0" w:sz="0" w:val="nil"/>
          <w:insideV w:color="70ad47"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insideH w:space="0" w:sz="0" w:val="nil"/>
          <w:insideV w:color="70ad47"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shd w:color="auto" w:fill="dbebd0" w:themeFill="accent6" w:themeFillTint="00003F" w:val="clear"/>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shd w:color="auto" w:fill="dbebd0" w:themeFill="accent6" w:themeFillTint="00003F" w:val="clear"/>
      </w:tcPr>
    </w:tblStylePr>
    <w:tblStylePr w:type="band2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tcPr>
    </w:tblStylePr>
  </w:style>
  <w:style w:type="table" w:styleId="LightList">
    <w:name w:val="Light List"/>
    <w:basedOn w:val="TableNormal"/>
    <w:uiPriority w:val="61"/>
    <w:semiHidden w:val="1"/>
    <w:unhideWhenUsed w:val="1"/>
    <w:rsid w:val="00687316"/>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687316"/>
    <w:pPr>
      <w:spacing w:after="0" w:line="240" w:lineRule="auto"/>
    </w:p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pPr>
        <w:spacing w:after="0" w:before="0" w:line="240" w:lineRule="auto"/>
      </w:pPr>
      <w:rPr>
        <w:b w:val="1"/>
        <w:bCs w:val="1"/>
        <w:color w:val="ffffff" w:themeColor="background1"/>
      </w:rPr>
      <w:tblPr/>
      <w:tcPr>
        <w:shd w:color="auto" w:fill="4472c4" w:themeFill="accent1" w:val="clear"/>
      </w:tcPr>
    </w:tblStylePr>
    <w:tblStylePr w:type="lastRow">
      <w:pPr>
        <w:spacing w:after="0" w:before="0" w:line="240" w:lineRule="auto"/>
      </w:pPr>
      <w:rPr>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tcBorders>
      </w:tcPr>
    </w:tblStylePr>
    <w:tblStylePr w:type="firstCol">
      <w:rPr>
        <w:b w:val="1"/>
        <w:bCs w:val="1"/>
      </w:rPr>
    </w:tblStylePr>
    <w:tblStylePr w:type="lastCol">
      <w:rPr>
        <w:b w:val="1"/>
        <w:bCs w:val="1"/>
      </w:r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style>
  <w:style w:type="table" w:styleId="LightList-Accent2">
    <w:name w:val="Light List Accent 2"/>
    <w:basedOn w:val="TableNormal"/>
    <w:uiPriority w:val="61"/>
    <w:semiHidden w:val="1"/>
    <w:unhideWhenUsed w:val="1"/>
    <w:rsid w:val="00687316"/>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pPr>
        <w:spacing w:after="0" w:before="0" w:line="240" w:lineRule="auto"/>
      </w:pPr>
      <w:rPr>
        <w:b w:val="1"/>
        <w:bCs w:val="1"/>
        <w:color w:val="ffffff" w:themeColor="background1"/>
      </w:rPr>
      <w:tblPr/>
      <w:tcPr>
        <w:shd w:color="auto" w:fill="ed7d31" w:themeFill="accent2" w:val="clear"/>
      </w:tcPr>
    </w:tblStylePr>
    <w:tblStylePr w:type="lastRow">
      <w:pPr>
        <w:spacing w:after="0" w:before="0" w:line="240" w:lineRule="auto"/>
      </w:pPr>
      <w:rPr>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tcBorders>
      </w:tcPr>
    </w:tblStylePr>
    <w:tblStylePr w:type="firstCol">
      <w:rPr>
        <w:b w:val="1"/>
        <w:bCs w:val="1"/>
      </w:rPr>
    </w:tblStylePr>
    <w:tblStylePr w:type="lastCol">
      <w:rPr>
        <w:b w:val="1"/>
        <w:bCs w:val="1"/>
      </w:r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style>
  <w:style w:type="table" w:styleId="LightList-Accent3">
    <w:name w:val="Light List Accent 3"/>
    <w:basedOn w:val="TableNormal"/>
    <w:uiPriority w:val="61"/>
    <w:semiHidden w:val="1"/>
    <w:unhideWhenUsed w:val="1"/>
    <w:rsid w:val="00687316"/>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pPr>
        <w:spacing w:after="0" w:before="0" w:line="240" w:lineRule="auto"/>
      </w:pPr>
      <w:rPr>
        <w:b w:val="1"/>
        <w:bCs w:val="1"/>
        <w:color w:val="ffffff" w:themeColor="background1"/>
      </w:rPr>
      <w:tblPr/>
      <w:tcPr>
        <w:shd w:color="auto" w:fill="a5a5a5" w:themeFill="accent3" w:val="clear"/>
      </w:tcPr>
    </w:tblStylePr>
    <w:tblStylePr w:type="lastRow">
      <w:pPr>
        <w:spacing w:after="0" w:before="0" w:line="240" w:lineRule="auto"/>
      </w:pPr>
      <w:rPr>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tcBorders>
      </w:tcPr>
    </w:tblStylePr>
    <w:tblStylePr w:type="firstCol">
      <w:rPr>
        <w:b w:val="1"/>
        <w:bCs w:val="1"/>
      </w:rPr>
    </w:tblStylePr>
    <w:tblStylePr w:type="lastCol">
      <w:rPr>
        <w:b w:val="1"/>
        <w:bCs w:val="1"/>
      </w:r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style>
  <w:style w:type="table" w:styleId="LightList-Accent4">
    <w:name w:val="Light List Accent 4"/>
    <w:basedOn w:val="TableNormal"/>
    <w:uiPriority w:val="61"/>
    <w:semiHidden w:val="1"/>
    <w:unhideWhenUsed w:val="1"/>
    <w:rsid w:val="00687316"/>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pPr>
        <w:spacing w:after="0" w:before="0" w:line="240" w:lineRule="auto"/>
      </w:pPr>
      <w:rPr>
        <w:b w:val="1"/>
        <w:bCs w:val="1"/>
        <w:color w:val="ffffff" w:themeColor="background1"/>
      </w:rPr>
      <w:tblPr/>
      <w:tcPr>
        <w:shd w:color="auto" w:fill="ffc000" w:themeFill="accent4" w:val="clear"/>
      </w:tcPr>
    </w:tblStylePr>
    <w:tblStylePr w:type="lastRow">
      <w:pPr>
        <w:spacing w:after="0" w:before="0" w:line="240" w:lineRule="auto"/>
      </w:pPr>
      <w:rPr>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tcBorders>
      </w:tcPr>
    </w:tblStylePr>
    <w:tblStylePr w:type="firstCol">
      <w:rPr>
        <w:b w:val="1"/>
        <w:bCs w:val="1"/>
      </w:rPr>
    </w:tblStylePr>
    <w:tblStylePr w:type="lastCol">
      <w:rPr>
        <w:b w:val="1"/>
        <w:bCs w:val="1"/>
      </w:r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style>
  <w:style w:type="table" w:styleId="LightList-Accent5">
    <w:name w:val="Light List Accent 5"/>
    <w:basedOn w:val="TableNormal"/>
    <w:uiPriority w:val="61"/>
    <w:semiHidden w:val="1"/>
    <w:unhideWhenUsed w:val="1"/>
    <w:rsid w:val="00687316"/>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table" w:styleId="LightList-Accent6">
    <w:name w:val="Light List Accent 6"/>
    <w:basedOn w:val="TableNormal"/>
    <w:uiPriority w:val="61"/>
    <w:semiHidden w:val="1"/>
    <w:unhideWhenUsed w:val="1"/>
    <w:rsid w:val="00687316"/>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pPr>
        <w:spacing w:after="0" w:before="0" w:line="240" w:lineRule="auto"/>
      </w:pPr>
      <w:rPr>
        <w:b w:val="1"/>
        <w:bCs w:val="1"/>
        <w:color w:val="ffffff" w:themeColor="background1"/>
      </w:rPr>
      <w:tblPr/>
      <w:tcPr>
        <w:shd w:color="auto" w:fill="70ad47" w:themeFill="accent6" w:val="clear"/>
      </w:tcPr>
    </w:tblStylePr>
    <w:tblStylePr w:type="lastRow">
      <w:pPr>
        <w:spacing w:after="0" w:before="0" w:line="240" w:lineRule="auto"/>
      </w:pPr>
      <w:rPr>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tcBorders>
      </w:tcPr>
    </w:tblStylePr>
    <w:tblStylePr w:type="firstCol">
      <w:rPr>
        <w:b w:val="1"/>
        <w:bCs w:val="1"/>
      </w:rPr>
    </w:tblStylePr>
    <w:tblStylePr w:type="lastCol">
      <w:rPr>
        <w:b w:val="1"/>
        <w:bCs w:val="1"/>
      </w:r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style>
  <w:style w:type="table" w:styleId="LightShading">
    <w:name w:val="Light Shading"/>
    <w:basedOn w:val="TableNormal"/>
    <w:uiPriority w:val="60"/>
    <w:semiHidden w:val="1"/>
    <w:unhideWhenUsed w:val="1"/>
    <w:rsid w:val="00687316"/>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687316"/>
    <w:pPr>
      <w:spacing w:after="0" w:line="240" w:lineRule="auto"/>
    </w:pPr>
    <w:rPr>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ghtShading-Accent2">
    <w:name w:val="Light Shading Accent 2"/>
    <w:basedOn w:val="TableNormal"/>
    <w:uiPriority w:val="60"/>
    <w:semiHidden w:val="1"/>
    <w:unhideWhenUsed w:val="1"/>
    <w:rsid w:val="00687316"/>
    <w:pPr>
      <w:spacing w:after="0" w:line="240" w:lineRule="auto"/>
    </w:pPr>
    <w:rPr>
      <w:color w:val="c45911" w:themeColor="accent2" w:themeShade="0000BF"/>
    </w:rPr>
    <w:tblPr>
      <w:tblStyleRowBandSize w:val="1"/>
      <w:tblStyleColBandSize w:val="1"/>
      <w:tblBorders>
        <w:top w:color="ed7d31" w:space="0" w:sz="8" w:themeColor="accent2" w:val="single"/>
        <w:bottom w:color="ed7d31" w:space="0" w:sz="8" w:themeColor="accent2" w:val="single"/>
      </w:tblBorders>
    </w:tblPr>
    <w:tblStylePr w:type="fir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left w:space="0" w:sz="0" w:val="nil"/>
          <w:right w:space="0" w:sz="0" w:val="nil"/>
          <w:insideH w:space="0" w:sz="0" w:val="nil"/>
          <w:insideV w:space="0" w:sz="0" w:val="nil"/>
        </w:tcBorders>
        <w:shd w:color="auto" w:fill="fadecb" w:themeFill="accent2" w:themeFillTint="00003F" w:val="clear"/>
      </w:tcPr>
    </w:tblStylePr>
  </w:style>
  <w:style w:type="table" w:styleId="LightShading-Accent3">
    <w:name w:val="Light Shading Accent 3"/>
    <w:basedOn w:val="TableNormal"/>
    <w:uiPriority w:val="60"/>
    <w:semiHidden w:val="1"/>
    <w:unhideWhenUsed w:val="1"/>
    <w:rsid w:val="00687316"/>
    <w:pPr>
      <w:spacing w:after="0" w:line="240" w:lineRule="auto"/>
    </w:pPr>
    <w:rPr>
      <w:color w:val="7b7b7b" w:themeColor="accent3" w:themeShade="0000BF"/>
    </w:rPr>
    <w:tblPr>
      <w:tblStyleRowBandSize w:val="1"/>
      <w:tblStyleColBandSize w:val="1"/>
      <w:tblBorders>
        <w:top w:color="a5a5a5" w:space="0" w:sz="8" w:themeColor="accent3" w:val="single"/>
        <w:bottom w:color="a5a5a5" w:space="0" w:sz="8" w:themeColor="accent3" w:val="single"/>
      </w:tblBorders>
    </w:tblPr>
    <w:tblStylePr w:type="fir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left w:space="0" w:sz="0" w:val="nil"/>
          <w:right w:space="0" w:sz="0" w:val="nil"/>
          <w:insideH w:space="0" w:sz="0" w:val="nil"/>
          <w:insideV w:space="0" w:sz="0" w:val="nil"/>
        </w:tcBorders>
        <w:shd w:color="auto" w:fill="e8e8e8" w:themeFill="accent3" w:themeFillTint="00003F" w:val="clear"/>
      </w:tcPr>
    </w:tblStylePr>
  </w:style>
  <w:style w:type="table" w:styleId="LightShading-Accent4">
    <w:name w:val="Light Shading Accent 4"/>
    <w:basedOn w:val="TableNormal"/>
    <w:uiPriority w:val="60"/>
    <w:semiHidden w:val="1"/>
    <w:unhideWhenUsed w:val="1"/>
    <w:rsid w:val="00687316"/>
    <w:pPr>
      <w:spacing w:after="0" w:line="240" w:lineRule="auto"/>
    </w:pPr>
    <w:rPr>
      <w:color w:val="bf8f00" w:themeColor="accent4" w:themeShade="0000BF"/>
    </w:rPr>
    <w:tblPr>
      <w:tblStyleRowBandSize w:val="1"/>
      <w:tblStyleColBandSize w:val="1"/>
      <w:tblBorders>
        <w:top w:color="ffc000" w:space="0" w:sz="8" w:themeColor="accent4" w:val="single"/>
        <w:bottom w:color="ffc000" w:space="0" w:sz="8" w:themeColor="accent4" w:val="single"/>
      </w:tblBorders>
    </w:tblPr>
    <w:tblStylePr w:type="fir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left w:space="0" w:sz="0" w:val="nil"/>
          <w:right w:space="0" w:sz="0" w:val="nil"/>
          <w:insideH w:space="0" w:sz="0" w:val="nil"/>
          <w:insideV w:space="0" w:sz="0" w:val="nil"/>
        </w:tcBorders>
        <w:shd w:color="auto" w:fill="ffefc0" w:themeFill="accent4" w:themeFillTint="00003F" w:val="clear"/>
      </w:tcPr>
    </w:tblStylePr>
  </w:style>
  <w:style w:type="table" w:styleId="LightShading-Accent5">
    <w:name w:val="Light Shading Accent 5"/>
    <w:basedOn w:val="TableNormal"/>
    <w:uiPriority w:val="60"/>
    <w:semiHidden w:val="1"/>
    <w:unhideWhenUsed w:val="1"/>
    <w:rsid w:val="00687316"/>
    <w:pPr>
      <w:spacing w:after="0" w:line="240" w:lineRule="auto"/>
    </w:pPr>
    <w:rPr>
      <w:color w:val="2e74b5" w:themeColor="accent5" w:themeShade="0000BF"/>
    </w:rPr>
    <w:tblPr>
      <w:tblStyleRowBandSize w:val="1"/>
      <w:tblStyleColBandSize w:val="1"/>
      <w:tblBorders>
        <w:top w:color="5b9bd5" w:space="0" w:sz="8" w:themeColor="accent5" w:val="single"/>
        <w:bottom w:color="5b9bd5" w:space="0" w:sz="8" w:themeColor="accent5" w:val="single"/>
      </w:tblBorders>
    </w:tblPr>
    <w:tblStylePr w:type="fir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left w:space="0" w:sz="0" w:val="nil"/>
          <w:right w:space="0" w:sz="0" w:val="nil"/>
          <w:insideH w:space="0" w:sz="0" w:val="nil"/>
          <w:insideV w:space="0" w:sz="0" w:val="nil"/>
        </w:tcBorders>
        <w:shd w:color="auto" w:fill="d6e6f4" w:themeFill="accent5" w:themeFillTint="00003F" w:val="clear"/>
      </w:tcPr>
    </w:tblStylePr>
  </w:style>
  <w:style w:type="table" w:styleId="LightShading-Accent6">
    <w:name w:val="Light Shading Accent 6"/>
    <w:basedOn w:val="TableNormal"/>
    <w:uiPriority w:val="60"/>
    <w:semiHidden w:val="1"/>
    <w:unhideWhenUsed w:val="1"/>
    <w:rsid w:val="00687316"/>
    <w:pPr>
      <w:spacing w:after="0" w:line="240" w:lineRule="auto"/>
    </w:pPr>
    <w:rPr>
      <w:color w:val="538135" w:themeColor="accent6" w:themeShade="0000BF"/>
    </w:rPr>
    <w:tblPr>
      <w:tblStyleRowBandSize w:val="1"/>
      <w:tblStyleColBandSize w:val="1"/>
      <w:tblBorders>
        <w:top w:color="70ad47" w:space="0" w:sz="8" w:themeColor="accent6" w:val="single"/>
        <w:bottom w:color="70ad47" w:space="0" w:sz="8" w:themeColor="accent6" w:val="single"/>
      </w:tblBorders>
    </w:tblPr>
    <w:tblStylePr w:type="fir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left w:space="0" w:sz="0" w:val="nil"/>
          <w:right w:space="0" w:sz="0" w:val="nil"/>
          <w:insideH w:space="0" w:sz="0" w:val="nil"/>
          <w:insideV w:space="0" w:sz="0" w:val="nil"/>
        </w:tcBorders>
        <w:shd w:color="auto" w:fill="dbebd0" w:themeFill="accent6" w:themeFillTint="00003F" w:val="clear"/>
      </w:tcPr>
    </w:tblStylePr>
  </w:style>
  <w:style w:type="character" w:styleId="LineNumber">
    <w:name w:val="line number"/>
    <w:basedOn w:val="DefaultParagraphFont"/>
    <w:uiPriority w:val="99"/>
    <w:semiHidden w:val="1"/>
    <w:unhideWhenUsed w:val="1"/>
    <w:rsid w:val="00687316"/>
    <w:rPr>
      <w:lang w:val="en-GB"/>
    </w:rPr>
  </w:style>
  <w:style w:type="paragraph" w:styleId="List">
    <w:name w:val="List"/>
    <w:basedOn w:val="Normal"/>
    <w:uiPriority w:val="99"/>
    <w:semiHidden w:val="1"/>
    <w:unhideWhenUsed w:val="1"/>
    <w:rsid w:val="00687316"/>
    <w:pPr>
      <w:ind w:left="283" w:hanging="283"/>
      <w:contextualSpacing w:val="1"/>
    </w:pPr>
  </w:style>
  <w:style w:type="paragraph" w:styleId="List2">
    <w:name w:val="List 2"/>
    <w:basedOn w:val="Normal"/>
    <w:uiPriority w:val="99"/>
    <w:semiHidden w:val="1"/>
    <w:unhideWhenUsed w:val="1"/>
    <w:rsid w:val="00687316"/>
    <w:pPr>
      <w:ind w:left="566" w:hanging="283"/>
      <w:contextualSpacing w:val="1"/>
    </w:pPr>
  </w:style>
  <w:style w:type="paragraph" w:styleId="List3">
    <w:name w:val="List 3"/>
    <w:basedOn w:val="Normal"/>
    <w:uiPriority w:val="99"/>
    <w:semiHidden w:val="1"/>
    <w:unhideWhenUsed w:val="1"/>
    <w:rsid w:val="00687316"/>
    <w:pPr>
      <w:ind w:left="849" w:hanging="283"/>
      <w:contextualSpacing w:val="1"/>
    </w:pPr>
  </w:style>
  <w:style w:type="paragraph" w:styleId="List4">
    <w:name w:val="List 4"/>
    <w:basedOn w:val="Normal"/>
    <w:uiPriority w:val="99"/>
    <w:semiHidden w:val="1"/>
    <w:unhideWhenUsed w:val="1"/>
    <w:rsid w:val="00687316"/>
    <w:pPr>
      <w:ind w:left="1132" w:hanging="283"/>
      <w:contextualSpacing w:val="1"/>
    </w:pPr>
  </w:style>
  <w:style w:type="paragraph" w:styleId="List5">
    <w:name w:val="List 5"/>
    <w:basedOn w:val="Normal"/>
    <w:uiPriority w:val="99"/>
    <w:semiHidden w:val="1"/>
    <w:unhideWhenUsed w:val="1"/>
    <w:rsid w:val="00687316"/>
    <w:pPr>
      <w:ind w:left="1415" w:hanging="283"/>
      <w:contextualSpacing w:val="1"/>
    </w:pPr>
  </w:style>
  <w:style w:type="paragraph" w:styleId="ListBullet">
    <w:name w:val="List Bullet"/>
    <w:basedOn w:val="Normal"/>
    <w:uiPriority w:val="99"/>
    <w:semiHidden w:val="1"/>
    <w:unhideWhenUsed w:val="1"/>
    <w:rsid w:val="00687316"/>
    <w:pPr>
      <w:numPr>
        <w:numId w:val="8"/>
      </w:numPr>
      <w:contextualSpacing w:val="1"/>
    </w:pPr>
  </w:style>
  <w:style w:type="paragraph" w:styleId="ListContinue">
    <w:name w:val="List Continue"/>
    <w:basedOn w:val="Normal"/>
    <w:uiPriority w:val="99"/>
    <w:semiHidden w:val="1"/>
    <w:unhideWhenUsed w:val="1"/>
    <w:rsid w:val="00687316"/>
    <w:pPr>
      <w:spacing w:after="120"/>
      <w:ind w:left="283"/>
      <w:contextualSpacing w:val="1"/>
    </w:pPr>
  </w:style>
  <w:style w:type="paragraph" w:styleId="ListContinue2">
    <w:name w:val="List Continue 2"/>
    <w:basedOn w:val="Normal"/>
    <w:uiPriority w:val="99"/>
    <w:semiHidden w:val="1"/>
    <w:unhideWhenUsed w:val="1"/>
    <w:rsid w:val="00687316"/>
    <w:pPr>
      <w:spacing w:after="120"/>
      <w:ind w:left="566"/>
      <w:contextualSpacing w:val="1"/>
    </w:pPr>
  </w:style>
  <w:style w:type="paragraph" w:styleId="ListContinue3">
    <w:name w:val="List Continue 3"/>
    <w:basedOn w:val="Normal"/>
    <w:uiPriority w:val="99"/>
    <w:semiHidden w:val="1"/>
    <w:unhideWhenUsed w:val="1"/>
    <w:rsid w:val="00687316"/>
    <w:pPr>
      <w:spacing w:after="120"/>
      <w:ind w:left="849"/>
      <w:contextualSpacing w:val="1"/>
    </w:pPr>
  </w:style>
  <w:style w:type="paragraph" w:styleId="ListContinue4">
    <w:name w:val="List Continue 4"/>
    <w:basedOn w:val="Normal"/>
    <w:uiPriority w:val="99"/>
    <w:semiHidden w:val="1"/>
    <w:unhideWhenUsed w:val="1"/>
    <w:rsid w:val="00687316"/>
    <w:pPr>
      <w:spacing w:after="120"/>
      <w:ind w:left="1132"/>
      <w:contextualSpacing w:val="1"/>
    </w:pPr>
  </w:style>
  <w:style w:type="paragraph" w:styleId="ListContinue5">
    <w:name w:val="List Continue 5"/>
    <w:basedOn w:val="Normal"/>
    <w:uiPriority w:val="99"/>
    <w:semiHidden w:val="1"/>
    <w:unhideWhenUsed w:val="1"/>
    <w:rsid w:val="00687316"/>
    <w:pPr>
      <w:spacing w:after="120"/>
      <w:ind w:left="1415"/>
      <w:contextualSpacing w:val="1"/>
    </w:pPr>
  </w:style>
  <w:style w:type="paragraph" w:styleId="ListNumber">
    <w:name w:val="List Number"/>
    <w:basedOn w:val="Normal"/>
    <w:uiPriority w:val="99"/>
    <w:semiHidden w:val="1"/>
    <w:unhideWhenUsed w:val="1"/>
    <w:rsid w:val="00687316"/>
    <w:pPr>
      <w:numPr>
        <w:numId w:val="9"/>
      </w:numPr>
      <w:contextualSpacing w:val="1"/>
    </w:pPr>
  </w:style>
  <w:style w:type="paragraph" w:styleId="ListNumber2">
    <w:name w:val="List Number 2"/>
    <w:basedOn w:val="Normal"/>
    <w:uiPriority w:val="99"/>
    <w:semiHidden w:val="1"/>
    <w:unhideWhenUsed w:val="1"/>
    <w:rsid w:val="00687316"/>
    <w:pPr>
      <w:numPr>
        <w:numId w:val="10"/>
      </w:numPr>
      <w:contextualSpacing w:val="1"/>
    </w:pPr>
  </w:style>
  <w:style w:type="paragraph" w:styleId="ListNumber3">
    <w:name w:val="List Number 3"/>
    <w:basedOn w:val="Normal"/>
    <w:uiPriority w:val="99"/>
    <w:semiHidden w:val="1"/>
    <w:unhideWhenUsed w:val="1"/>
    <w:rsid w:val="00687316"/>
    <w:pPr>
      <w:numPr>
        <w:numId w:val="11"/>
      </w:numPr>
      <w:contextualSpacing w:val="1"/>
    </w:pPr>
  </w:style>
  <w:style w:type="paragraph" w:styleId="ListNumber4">
    <w:name w:val="List Number 4"/>
    <w:basedOn w:val="Normal"/>
    <w:uiPriority w:val="99"/>
    <w:semiHidden w:val="1"/>
    <w:unhideWhenUsed w:val="1"/>
    <w:rsid w:val="00687316"/>
    <w:pPr>
      <w:numPr>
        <w:numId w:val="12"/>
      </w:numPr>
      <w:contextualSpacing w:val="1"/>
    </w:pPr>
  </w:style>
  <w:style w:type="paragraph" w:styleId="ListNumber5">
    <w:name w:val="List Number 5"/>
    <w:basedOn w:val="Normal"/>
    <w:uiPriority w:val="99"/>
    <w:semiHidden w:val="1"/>
    <w:unhideWhenUsed w:val="1"/>
    <w:rsid w:val="00687316"/>
    <w:pPr>
      <w:numPr>
        <w:numId w:val="13"/>
      </w:numPr>
      <w:contextualSpacing w:val="1"/>
    </w:pPr>
  </w:style>
  <w:style w:type="paragraph" w:styleId="ListParagraph">
    <w:name w:val="List Paragraph"/>
    <w:basedOn w:val="Normal"/>
    <w:uiPriority w:val="34"/>
    <w:qFormat w:val="1"/>
    <w:rsid w:val="00687316"/>
    <w:pPr>
      <w:ind w:left="720"/>
      <w:contextualSpacing w:val="1"/>
    </w:pPr>
  </w:style>
  <w:style w:type="table" w:styleId="ListTable1Light">
    <w:name w:val="List Table 1 Light"/>
    <w:basedOn w:val="TableNormal"/>
    <w:uiPriority w:val="46"/>
    <w:rsid w:val="00687316"/>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687316"/>
    <w:pPr>
      <w:spacing w:after="0" w:line="240" w:lineRule="auto"/>
    </w:pPr>
    <w:tblPr>
      <w:tblStyleRowBandSize w:val="1"/>
      <w:tblStyleColBandSize w:val="1"/>
    </w:tblPr>
    <w:tblStylePr w:type="firstRow">
      <w:rPr>
        <w:b w:val="1"/>
        <w:bCs w:val="1"/>
      </w:rPr>
      <w:tblPr/>
      <w:tcPr>
        <w:tcBorders>
          <w:bottom w:color="8eaadb" w:space="0" w:sz="4" w:themeColor="accent1" w:themeTint="000099" w:val="single"/>
        </w:tcBorders>
      </w:tcPr>
    </w:tblStylePr>
    <w:tblStylePr w:type="lastRow">
      <w:rPr>
        <w:b w:val="1"/>
        <w:bCs w:val="1"/>
      </w:rPr>
      <w:tblPr/>
      <w:tcPr>
        <w:tcBorders>
          <w:top w:color="8eaadb"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1Light-Accent2">
    <w:name w:val="List Table 1 Light Accent 2"/>
    <w:basedOn w:val="TableNormal"/>
    <w:uiPriority w:val="46"/>
    <w:rsid w:val="00687316"/>
    <w:pPr>
      <w:spacing w:after="0" w:line="240" w:lineRule="auto"/>
    </w:pPr>
    <w:tblPr>
      <w:tblStyleRowBandSize w:val="1"/>
      <w:tblStyleColBandSize w:val="1"/>
    </w:tblPr>
    <w:tblStylePr w:type="firstRow">
      <w:rPr>
        <w:b w:val="1"/>
        <w:bCs w:val="1"/>
      </w:rPr>
      <w:tblPr/>
      <w:tcPr>
        <w:tcBorders>
          <w:bottom w:color="f4b083" w:space="0" w:sz="4" w:themeColor="accent2" w:themeTint="000099" w:val="single"/>
        </w:tcBorders>
      </w:tcPr>
    </w:tblStylePr>
    <w:tblStylePr w:type="lastRow">
      <w:rPr>
        <w:b w:val="1"/>
        <w:bCs w:val="1"/>
      </w:rPr>
      <w:tblPr/>
      <w:tcPr>
        <w:tcBorders>
          <w:top w:color="f4b083"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1Light-Accent3">
    <w:name w:val="List Table 1 Light Accent 3"/>
    <w:basedOn w:val="TableNormal"/>
    <w:uiPriority w:val="46"/>
    <w:rsid w:val="00687316"/>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1Light-Accent4">
    <w:name w:val="List Table 1 Light Accent 4"/>
    <w:basedOn w:val="TableNormal"/>
    <w:uiPriority w:val="46"/>
    <w:rsid w:val="00687316"/>
    <w:pPr>
      <w:spacing w:after="0" w:line="240" w:lineRule="auto"/>
    </w:pPr>
    <w:tblPr>
      <w:tblStyleRowBandSize w:val="1"/>
      <w:tblStyleColBandSize w:val="1"/>
    </w:tblPr>
    <w:tblStylePr w:type="firstRow">
      <w:rPr>
        <w:b w:val="1"/>
        <w:bCs w:val="1"/>
      </w:rPr>
      <w:tblPr/>
      <w:tcPr>
        <w:tcBorders>
          <w:bottom w:color="ffd966" w:space="0" w:sz="4" w:themeColor="accent4" w:themeTint="000099" w:val="single"/>
        </w:tcBorders>
      </w:tcPr>
    </w:tblStylePr>
    <w:tblStylePr w:type="lastRow">
      <w:rPr>
        <w:b w:val="1"/>
        <w:bCs w:val="1"/>
      </w:rPr>
      <w:tblPr/>
      <w:tcPr>
        <w:tcBorders>
          <w:top w:color="ffd966"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1Light-Accent5">
    <w:name w:val="List Table 1 Light Accent 5"/>
    <w:basedOn w:val="TableNormal"/>
    <w:uiPriority w:val="46"/>
    <w:rsid w:val="00687316"/>
    <w:pPr>
      <w:spacing w:after="0" w:line="240" w:lineRule="auto"/>
    </w:pPr>
    <w:tblPr>
      <w:tblStyleRowBandSize w:val="1"/>
      <w:tblStyleColBandSize w:val="1"/>
    </w:tblPr>
    <w:tblStylePr w:type="firstRow">
      <w:rPr>
        <w:b w:val="1"/>
        <w:bCs w:val="1"/>
      </w:rPr>
      <w:tblPr/>
      <w:tcPr>
        <w:tcBorders>
          <w:bottom w:color="9cc2e5" w:space="0" w:sz="4" w:themeColor="accent5" w:themeTint="000099" w:val="single"/>
        </w:tcBorders>
      </w:tcPr>
    </w:tblStylePr>
    <w:tblStylePr w:type="lastRow">
      <w:rPr>
        <w:b w:val="1"/>
        <w:bCs w:val="1"/>
      </w:rPr>
      <w:tblPr/>
      <w:tcPr>
        <w:tcBorders>
          <w:top w:color="9cc2e5"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1Light-Accent6">
    <w:name w:val="List Table 1 Light Accent 6"/>
    <w:basedOn w:val="TableNormal"/>
    <w:uiPriority w:val="46"/>
    <w:rsid w:val="00687316"/>
    <w:pPr>
      <w:spacing w:after="0" w:line="240" w:lineRule="auto"/>
    </w:pPr>
    <w:tblPr>
      <w:tblStyleRowBandSize w:val="1"/>
      <w:tblStyleColBandSize w:val="1"/>
    </w:tblPr>
    <w:tblStylePr w:type="firstRow">
      <w:rPr>
        <w:b w:val="1"/>
        <w:bCs w:val="1"/>
      </w:rPr>
      <w:tblPr/>
      <w:tcPr>
        <w:tcBorders>
          <w:bottom w:color="a8d08d" w:space="0" w:sz="4" w:themeColor="accent6" w:themeTint="000099" w:val="single"/>
        </w:tcBorders>
      </w:tcPr>
    </w:tblStylePr>
    <w:tblStylePr w:type="lastRow">
      <w:rPr>
        <w:b w:val="1"/>
        <w:bCs w:val="1"/>
      </w:rPr>
      <w:tblPr/>
      <w:tcPr>
        <w:tcBorders>
          <w:top w:color="a8d08d"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2">
    <w:name w:val="List Table 2"/>
    <w:basedOn w:val="TableNormal"/>
    <w:uiPriority w:val="47"/>
    <w:rsid w:val="00687316"/>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687316"/>
    <w:pPr>
      <w:spacing w:after="0" w:line="240" w:lineRule="auto"/>
    </w:pPr>
    <w:tblPr>
      <w:tblStyleRowBandSize w:val="1"/>
      <w:tblStyleColBandSize w:val="1"/>
      <w:tblBorders>
        <w:top w:color="8eaadb" w:space="0" w:sz="4" w:themeColor="accent1" w:themeTint="000099" w:val="single"/>
        <w:bottom w:color="8eaadb" w:space="0" w:sz="4" w:themeColor="accent1" w:themeTint="000099" w:val="single"/>
        <w:insideH w:color="8eaadb"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2-Accent2">
    <w:name w:val="List Table 2 Accent 2"/>
    <w:basedOn w:val="TableNormal"/>
    <w:uiPriority w:val="47"/>
    <w:rsid w:val="00687316"/>
    <w:pPr>
      <w:spacing w:after="0" w:line="240" w:lineRule="auto"/>
    </w:pPr>
    <w:tblPr>
      <w:tblStyleRowBandSize w:val="1"/>
      <w:tblStyleColBandSize w:val="1"/>
      <w:tblBorders>
        <w:top w:color="f4b083" w:space="0" w:sz="4" w:themeColor="accent2" w:themeTint="000099" w:val="single"/>
        <w:bottom w:color="f4b083" w:space="0" w:sz="4" w:themeColor="accent2" w:themeTint="000099" w:val="single"/>
        <w:insideH w:color="f4b083"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2-Accent3">
    <w:name w:val="List Table 2 Accent 3"/>
    <w:basedOn w:val="TableNormal"/>
    <w:uiPriority w:val="47"/>
    <w:rsid w:val="00687316"/>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2-Accent4">
    <w:name w:val="List Table 2 Accent 4"/>
    <w:basedOn w:val="TableNormal"/>
    <w:uiPriority w:val="47"/>
    <w:rsid w:val="0068731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2-Accent5">
    <w:name w:val="List Table 2 Accent 5"/>
    <w:basedOn w:val="TableNormal"/>
    <w:uiPriority w:val="47"/>
    <w:rsid w:val="00687316"/>
    <w:pPr>
      <w:spacing w:after="0" w:line="240" w:lineRule="auto"/>
    </w:pPr>
    <w:tblPr>
      <w:tblStyleRowBandSize w:val="1"/>
      <w:tblStyleColBandSize w:val="1"/>
      <w:tblBorders>
        <w:top w:color="9cc2e5" w:space="0" w:sz="4" w:themeColor="accent5" w:themeTint="000099" w:val="single"/>
        <w:bottom w:color="9cc2e5" w:space="0" w:sz="4" w:themeColor="accent5" w:themeTint="000099" w:val="single"/>
        <w:insideH w:color="9cc2e5"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2-Accent6">
    <w:name w:val="List Table 2 Accent 6"/>
    <w:basedOn w:val="TableNormal"/>
    <w:uiPriority w:val="47"/>
    <w:rsid w:val="00687316"/>
    <w:pPr>
      <w:spacing w:after="0" w:line="240" w:lineRule="auto"/>
    </w:pPr>
    <w:tblPr>
      <w:tblStyleRowBandSize w:val="1"/>
      <w:tblStyleColBandSize w:val="1"/>
      <w:tblBorders>
        <w:top w:color="a8d08d" w:space="0" w:sz="4" w:themeColor="accent6" w:themeTint="000099" w:val="single"/>
        <w:bottom w:color="a8d08d" w:space="0" w:sz="4" w:themeColor="accent6" w:themeTint="000099" w:val="single"/>
        <w:insideH w:color="a8d08d"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3">
    <w:name w:val="List Table 3"/>
    <w:basedOn w:val="TableNormal"/>
    <w:uiPriority w:val="48"/>
    <w:rsid w:val="00687316"/>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687316"/>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table" w:styleId="ListTable3-Accent2">
    <w:name w:val="List Table 3 Accent 2"/>
    <w:basedOn w:val="TableNormal"/>
    <w:uiPriority w:val="48"/>
    <w:rsid w:val="00687316"/>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Table3-Accent3">
    <w:name w:val="List Table 3 Accent 3"/>
    <w:basedOn w:val="TableNormal"/>
    <w:uiPriority w:val="48"/>
    <w:rsid w:val="00687316"/>
    <w:pPr>
      <w:spacing w:after="0" w:line="240" w:lineRule="auto"/>
    </w:pPr>
    <w:tblPr>
      <w:tblStyleRowBandSize w:val="1"/>
      <w:tblStyleColBandSize w:val="1"/>
      <w:tblBorders>
        <w:top w:color="a5a5a5" w:space="0" w:sz="4" w:themeColor="accent3" w:val="single"/>
        <w:left w:color="a5a5a5" w:space="0" w:sz="4" w:themeColor="accent3" w:val="single"/>
        <w:bottom w:color="a5a5a5" w:space="0" w:sz="4" w:themeColor="accent3" w:val="single"/>
        <w:right w:color="a5a5a5" w:space="0" w:sz="4" w:themeColor="accent3" w:val="single"/>
      </w:tblBorders>
    </w:tblPr>
    <w:tblStylePr w:type="firstRow">
      <w:rPr>
        <w:b w:val="1"/>
        <w:bCs w:val="1"/>
        <w:color w:val="ffffff" w:themeColor="background1"/>
      </w:rPr>
      <w:tblPr/>
      <w:tcPr>
        <w:shd w:color="auto" w:fill="a5a5a5" w:themeFill="accent3" w:val="clear"/>
      </w:tcPr>
    </w:tblStylePr>
    <w:tblStylePr w:type="lastRow">
      <w:rPr>
        <w:b w:val="1"/>
        <w:bCs w:val="1"/>
      </w:rPr>
      <w:tblPr/>
      <w:tcPr>
        <w:tcBorders>
          <w:top w:color="a5a5a5"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5a5a5" w:space="0" w:sz="4" w:themeColor="accent3" w:val="single"/>
          <w:right w:color="a5a5a5" w:space="0" w:sz="4" w:themeColor="accent3" w:val="single"/>
        </w:tcBorders>
      </w:tcPr>
    </w:tblStylePr>
    <w:tblStylePr w:type="band1Horz">
      <w:tblPr/>
      <w:tcPr>
        <w:tcBorders>
          <w:top w:color="a5a5a5" w:space="0" w:sz="4" w:themeColor="accent3" w:val="single"/>
          <w:bottom w:color="a5a5a5"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5a5a5" w:space="0" w:sz="4" w:themeColor="accent3" w:val="double"/>
          <w:left w:space="0" w:sz="0" w:val="nil"/>
        </w:tcBorders>
      </w:tcPr>
    </w:tblStylePr>
    <w:tblStylePr w:type="swCell">
      <w:tblPr/>
      <w:tcPr>
        <w:tcBorders>
          <w:top w:color="a5a5a5" w:space="0" w:sz="4" w:themeColor="accent3" w:val="double"/>
          <w:right w:space="0" w:sz="0" w:val="nil"/>
        </w:tcBorders>
      </w:tcPr>
    </w:tblStylePr>
  </w:style>
  <w:style w:type="table" w:styleId="ListTable3-Accent4">
    <w:name w:val="List Table 3 Accent 4"/>
    <w:basedOn w:val="TableNormal"/>
    <w:uiPriority w:val="48"/>
    <w:rsid w:val="00687316"/>
    <w:pPr>
      <w:spacing w:after="0" w:line="240" w:lineRule="auto"/>
    </w:pPr>
    <w:tblPr>
      <w:tblStyleRowBandSize w:val="1"/>
      <w:tblStyleColBandSize w:val="1"/>
      <w:tblBorders>
        <w:top w:color="ffc000" w:space="0" w:sz="4" w:themeColor="accent4" w:val="single"/>
        <w:left w:color="ffc000" w:space="0" w:sz="4" w:themeColor="accent4" w:val="single"/>
        <w:bottom w:color="ffc000" w:space="0" w:sz="4" w:themeColor="accent4" w:val="single"/>
        <w:right w:color="ffc000" w:space="0" w:sz="4" w:themeColor="accent4" w:val="single"/>
      </w:tblBorders>
    </w:tblPr>
    <w:tblStylePr w:type="firstRow">
      <w:rPr>
        <w:b w:val="1"/>
        <w:bCs w:val="1"/>
        <w:color w:val="ffffff" w:themeColor="background1"/>
      </w:rPr>
      <w:tblPr/>
      <w:tcPr>
        <w:shd w:color="auto" w:fill="ffc000" w:themeFill="accent4"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table" w:styleId="ListTable3-Accent5">
    <w:name w:val="List Table 3 Accent 5"/>
    <w:basedOn w:val="TableNormal"/>
    <w:uiPriority w:val="48"/>
    <w:rsid w:val="00687316"/>
    <w:pPr>
      <w:spacing w:after="0" w:line="240" w:lineRule="auto"/>
    </w:pPr>
    <w:tblPr>
      <w:tblStyleRowBandSize w:val="1"/>
      <w:tblStyleColBandSize w:val="1"/>
      <w:tblBorders>
        <w:top w:color="5b9bd5" w:space="0" w:sz="4" w:themeColor="accent5" w:val="single"/>
        <w:left w:color="5b9bd5" w:space="0" w:sz="4" w:themeColor="accent5" w:val="single"/>
        <w:bottom w:color="5b9bd5" w:space="0" w:sz="4" w:themeColor="accent5" w:val="single"/>
        <w:right w:color="5b9bd5" w:space="0" w:sz="4" w:themeColor="accent5" w:val="single"/>
      </w:tblBorders>
    </w:tblPr>
    <w:tblStylePr w:type="firstRow">
      <w:rPr>
        <w:b w:val="1"/>
        <w:bCs w:val="1"/>
        <w:color w:val="ffffff" w:themeColor="background1"/>
      </w:rPr>
      <w:tblPr/>
      <w:tcPr>
        <w:shd w:color="auto" w:fill="5b9bd5" w:themeFill="accent5" w:val="clear"/>
      </w:tcPr>
    </w:tblStylePr>
    <w:tblStylePr w:type="lastRow">
      <w:rPr>
        <w:b w:val="1"/>
        <w:bCs w:val="1"/>
      </w:rPr>
      <w:tblPr/>
      <w:tcPr>
        <w:tcBorders>
          <w:top w:color="5b9bd5"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b9bd5" w:space="0" w:sz="4" w:themeColor="accent5" w:val="single"/>
          <w:right w:color="5b9bd5" w:space="0" w:sz="4" w:themeColor="accent5" w:val="single"/>
        </w:tcBorders>
      </w:tcPr>
    </w:tblStylePr>
    <w:tblStylePr w:type="band1Horz">
      <w:tblPr/>
      <w:tcPr>
        <w:tcBorders>
          <w:top w:color="5b9bd5" w:space="0" w:sz="4" w:themeColor="accent5" w:val="single"/>
          <w:bottom w:color="5b9bd5"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b9bd5" w:space="0" w:sz="4" w:themeColor="accent5" w:val="double"/>
          <w:left w:space="0" w:sz="0" w:val="nil"/>
        </w:tcBorders>
      </w:tcPr>
    </w:tblStylePr>
    <w:tblStylePr w:type="swCell">
      <w:tblPr/>
      <w:tcPr>
        <w:tcBorders>
          <w:top w:color="5b9bd5" w:space="0" w:sz="4" w:themeColor="accent5" w:val="double"/>
          <w:right w:space="0" w:sz="0" w:val="nil"/>
        </w:tcBorders>
      </w:tcPr>
    </w:tblStylePr>
  </w:style>
  <w:style w:type="table" w:styleId="ListTable3-Accent6">
    <w:name w:val="List Table 3 Accent 6"/>
    <w:basedOn w:val="TableNormal"/>
    <w:uiPriority w:val="48"/>
    <w:rsid w:val="00687316"/>
    <w:pPr>
      <w:spacing w:after="0" w:line="240" w:lineRule="auto"/>
    </w:pPr>
    <w:tblPr>
      <w:tblStyleRowBandSize w:val="1"/>
      <w:tblStyleColBandSize w:val="1"/>
      <w:tblBorders>
        <w:top w:color="70ad47" w:space="0" w:sz="4" w:themeColor="accent6" w:val="single"/>
        <w:left w:color="70ad47" w:space="0" w:sz="4" w:themeColor="accent6" w:val="single"/>
        <w:bottom w:color="70ad47" w:space="0" w:sz="4" w:themeColor="accent6" w:val="single"/>
        <w:right w:color="70ad47" w:space="0" w:sz="4" w:themeColor="accent6" w:val="single"/>
      </w:tblBorders>
    </w:tblPr>
    <w:tblStylePr w:type="firstRow">
      <w:rPr>
        <w:b w:val="1"/>
        <w:bCs w:val="1"/>
        <w:color w:val="ffffff" w:themeColor="background1"/>
      </w:rPr>
      <w:tblPr/>
      <w:tcPr>
        <w:shd w:color="auto" w:fill="70ad47" w:themeFill="accent6" w:val="clear"/>
      </w:tcPr>
    </w:tblStylePr>
    <w:tblStylePr w:type="lastRow">
      <w:rPr>
        <w:b w:val="1"/>
        <w:bCs w:val="1"/>
      </w:rPr>
      <w:tblPr/>
      <w:tcPr>
        <w:tcBorders>
          <w:top w:color="70ad47"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0ad47" w:space="0" w:sz="4" w:themeColor="accent6" w:val="single"/>
          <w:right w:color="70ad47" w:space="0" w:sz="4" w:themeColor="accent6" w:val="single"/>
        </w:tcBorders>
      </w:tcPr>
    </w:tblStylePr>
    <w:tblStylePr w:type="band1Horz">
      <w:tblPr/>
      <w:tcPr>
        <w:tcBorders>
          <w:top w:color="70ad47" w:space="0" w:sz="4" w:themeColor="accent6" w:val="single"/>
          <w:bottom w:color="70ad47"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0ad47" w:space="0" w:sz="4" w:themeColor="accent6" w:val="double"/>
          <w:left w:space="0" w:sz="0" w:val="nil"/>
        </w:tcBorders>
      </w:tcPr>
    </w:tblStylePr>
    <w:tblStylePr w:type="swCell">
      <w:tblPr/>
      <w:tcPr>
        <w:tcBorders>
          <w:top w:color="70ad47" w:space="0" w:sz="4" w:themeColor="accent6" w:val="double"/>
          <w:right w:space="0" w:sz="0" w:val="nil"/>
        </w:tcBorders>
      </w:tcPr>
    </w:tblStylePr>
  </w:style>
  <w:style w:type="table" w:styleId="ListTable4">
    <w:name w:val="List Table 4"/>
    <w:basedOn w:val="TableNormal"/>
    <w:uiPriority w:val="49"/>
    <w:rsid w:val="00687316"/>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687316"/>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4-Accent2">
    <w:name w:val="List Table 4 Accent 2"/>
    <w:basedOn w:val="TableNormal"/>
    <w:uiPriority w:val="49"/>
    <w:rsid w:val="0068731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tcBorders>
        <w:shd w:color="auto" w:fill="ed7d31" w:themeFill="accent2" w:val="clear"/>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4-Accent3">
    <w:name w:val="List Table 4 Accent 3"/>
    <w:basedOn w:val="TableNormal"/>
    <w:uiPriority w:val="49"/>
    <w:rsid w:val="00687316"/>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tcBorders>
        <w:shd w:color="auto" w:fill="a5a5a5" w:themeFill="accent3" w:val="clear"/>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4-Accent4">
    <w:name w:val="List Table 4 Accent 4"/>
    <w:basedOn w:val="TableNormal"/>
    <w:uiPriority w:val="49"/>
    <w:rsid w:val="00687316"/>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tcBorders>
        <w:shd w:color="auto" w:fill="ffc000" w:themeFill="accent4" w:val="clear"/>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4-Accent5">
    <w:name w:val="List Table 4 Accent 5"/>
    <w:basedOn w:val="TableNormal"/>
    <w:uiPriority w:val="49"/>
    <w:rsid w:val="00687316"/>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tcBorders>
        <w:shd w:color="auto" w:fill="5b9bd5" w:themeFill="accent5" w:val="clear"/>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4-Accent6">
    <w:name w:val="List Table 4 Accent 6"/>
    <w:basedOn w:val="TableNormal"/>
    <w:uiPriority w:val="49"/>
    <w:rsid w:val="00687316"/>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tcBorders>
        <w:shd w:color="auto" w:fill="70ad47" w:themeFill="accent6" w:val="clear"/>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5Dark">
    <w:name w:val="List Table 5 Dark"/>
    <w:basedOn w:val="TableNormal"/>
    <w:uiPriority w:val="50"/>
    <w:rsid w:val="00687316"/>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687316"/>
    <w:pPr>
      <w:spacing w:after="0" w:line="240" w:lineRule="auto"/>
    </w:pPr>
    <w:rPr>
      <w:color w:val="ffffff" w:themeColor="background1"/>
    </w:rPr>
    <w:tblPr>
      <w:tblStyleRowBandSize w:val="1"/>
      <w:tblStyleColBandSize w:val="1"/>
      <w:tblBorders>
        <w:top w:color="4472c4" w:space="0" w:sz="24" w:themeColor="accent1" w:val="single"/>
        <w:left w:color="4472c4" w:space="0" w:sz="24" w:themeColor="accent1" w:val="single"/>
        <w:bottom w:color="4472c4" w:space="0" w:sz="24" w:themeColor="accent1" w:val="single"/>
        <w:right w:color="4472c4" w:space="0" w:sz="24" w:themeColor="accent1" w:val="single"/>
      </w:tblBorders>
    </w:tblPr>
    <w:tcPr>
      <w:shd w:color="auto" w:fill="4472c4"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687316"/>
    <w:pPr>
      <w:spacing w:after="0" w:line="240" w:lineRule="auto"/>
    </w:pPr>
    <w:rPr>
      <w:color w:val="ffffff" w:themeColor="background1"/>
    </w:rPr>
    <w:tblPr>
      <w:tblStyleRowBandSize w:val="1"/>
      <w:tblStyleColBandSize w:val="1"/>
      <w:tblBorders>
        <w:top w:color="ed7d31" w:space="0" w:sz="24" w:themeColor="accent2" w:val="single"/>
        <w:left w:color="ed7d31" w:space="0" w:sz="24" w:themeColor="accent2" w:val="single"/>
        <w:bottom w:color="ed7d31" w:space="0" w:sz="24" w:themeColor="accent2" w:val="single"/>
        <w:right w:color="ed7d31" w:space="0" w:sz="24" w:themeColor="accent2" w:val="single"/>
      </w:tblBorders>
    </w:tblPr>
    <w:tcPr>
      <w:shd w:color="auto" w:fill="ed7d31"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687316"/>
    <w:pPr>
      <w:spacing w:after="0" w:line="240" w:lineRule="auto"/>
    </w:pPr>
    <w:rPr>
      <w:color w:val="ffffff" w:themeColor="background1"/>
    </w:rPr>
    <w:tblPr>
      <w:tblStyleRowBandSize w:val="1"/>
      <w:tblStyleColBandSize w:val="1"/>
      <w:tblBorders>
        <w:top w:color="a5a5a5" w:space="0" w:sz="24" w:themeColor="accent3" w:val="single"/>
        <w:left w:color="a5a5a5" w:space="0" w:sz="24" w:themeColor="accent3" w:val="single"/>
        <w:bottom w:color="a5a5a5" w:space="0" w:sz="24" w:themeColor="accent3" w:val="single"/>
        <w:right w:color="a5a5a5" w:space="0" w:sz="24" w:themeColor="accent3" w:val="single"/>
      </w:tblBorders>
    </w:tblPr>
    <w:tcPr>
      <w:shd w:color="auto" w:fill="a5a5a5"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687316"/>
    <w:pPr>
      <w:spacing w:after="0" w:line="240" w:lineRule="auto"/>
    </w:pPr>
    <w:rPr>
      <w:color w:val="ffffff" w:themeColor="background1"/>
    </w:rPr>
    <w:tblPr>
      <w:tblStyleRowBandSize w:val="1"/>
      <w:tblStyleColBandSize w:val="1"/>
      <w:tblBorders>
        <w:top w:color="ffc000" w:space="0" w:sz="24" w:themeColor="accent4" w:val="single"/>
        <w:left w:color="ffc000" w:space="0" w:sz="24" w:themeColor="accent4" w:val="single"/>
        <w:bottom w:color="ffc000" w:space="0" w:sz="24" w:themeColor="accent4" w:val="single"/>
        <w:right w:color="ffc000" w:space="0" w:sz="24" w:themeColor="accent4" w:val="single"/>
      </w:tblBorders>
    </w:tblPr>
    <w:tcPr>
      <w:shd w:color="auto" w:fill="ffc000"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687316"/>
    <w:pPr>
      <w:spacing w:after="0" w:line="240" w:lineRule="auto"/>
    </w:pPr>
    <w:rPr>
      <w:color w:val="ffffff" w:themeColor="background1"/>
    </w:rPr>
    <w:tblPr>
      <w:tblStyleRowBandSize w:val="1"/>
      <w:tblStyleColBandSize w:val="1"/>
      <w:tblBorders>
        <w:top w:color="5b9bd5" w:space="0" w:sz="24" w:themeColor="accent5" w:val="single"/>
        <w:left w:color="5b9bd5" w:space="0" w:sz="24" w:themeColor="accent5" w:val="single"/>
        <w:bottom w:color="5b9bd5" w:space="0" w:sz="24" w:themeColor="accent5" w:val="single"/>
        <w:right w:color="5b9bd5" w:space="0" w:sz="24" w:themeColor="accent5" w:val="single"/>
      </w:tblBorders>
    </w:tblPr>
    <w:tcPr>
      <w:shd w:color="auto" w:fill="5b9bd5"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687316"/>
    <w:pPr>
      <w:spacing w:after="0" w:line="240" w:lineRule="auto"/>
    </w:pPr>
    <w:rPr>
      <w:color w:val="ffffff" w:themeColor="background1"/>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687316"/>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687316"/>
    <w:pPr>
      <w:spacing w:after="0" w:line="240" w:lineRule="auto"/>
    </w:pPr>
    <w:rPr>
      <w:color w:val="2f5496" w:themeColor="accent1" w:themeShade="0000BF"/>
    </w:rPr>
    <w:tblPr>
      <w:tblStyleRowBandSize w:val="1"/>
      <w:tblStyleColBandSize w:val="1"/>
      <w:tblBorders>
        <w:top w:color="4472c4" w:space="0" w:sz="4" w:themeColor="accent1" w:val="single"/>
        <w:bottom w:color="4472c4" w:space="0" w:sz="4" w:themeColor="accent1" w:val="single"/>
      </w:tblBorders>
    </w:tblPr>
    <w:tblStylePr w:type="firstRow">
      <w:rPr>
        <w:b w:val="1"/>
        <w:bCs w:val="1"/>
      </w:rPr>
      <w:tblPr/>
      <w:tcPr>
        <w:tcBorders>
          <w:bottom w:color="4472c4" w:space="0" w:sz="4" w:themeColor="accent1" w:val="single"/>
        </w:tcBorders>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6Colorful-Accent2">
    <w:name w:val="List Table 6 Colorful Accent 2"/>
    <w:basedOn w:val="TableNormal"/>
    <w:uiPriority w:val="51"/>
    <w:rsid w:val="00687316"/>
    <w:pPr>
      <w:spacing w:after="0" w:line="240" w:lineRule="auto"/>
    </w:pPr>
    <w:rPr>
      <w:color w:val="c45911" w:themeColor="accent2" w:themeShade="0000BF"/>
    </w:rPr>
    <w:tblPr>
      <w:tblStyleRowBandSize w:val="1"/>
      <w:tblStyleColBandSize w:val="1"/>
      <w:tblBorders>
        <w:top w:color="ed7d31" w:space="0" w:sz="4" w:themeColor="accent2" w:val="single"/>
        <w:bottom w:color="ed7d31" w:space="0" w:sz="4" w:themeColor="accent2" w:val="single"/>
      </w:tblBorders>
    </w:tblPr>
    <w:tblStylePr w:type="firstRow">
      <w:rPr>
        <w:b w:val="1"/>
        <w:bCs w:val="1"/>
      </w:rPr>
      <w:tblPr/>
      <w:tcPr>
        <w:tcBorders>
          <w:bottom w:color="ed7d31" w:space="0" w:sz="4" w:themeColor="accent2" w:val="single"/>
        </w:tcBorders>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6Colorful-Accent3">
    <w:name w:val="List Table 6 Colorful Accent 3"/>
    <w:basedOn w:val="TableNormal"/>
    <w:uiPriority w:val="51"/>
    <w:rsid w:val="00687316"/>
    <w:pPr>
      <w:spacing w:after="0" w:line="240" w:lineRule="auto"/>
    </w:pPr>
    <w:rPr>
      <w:color w:val="7b7b7b" w:themeColor="accent3" w:themeShade="0000BF"/>
    </w:rPr>
    <w:tblPr>
      <w:tblStyleRowBandSize w:val="1"/>
      <w:tblStyleColBandSize w:val="1"/>
      <w:tblBorders>
        <w:top w:color="a5a5a5" w:space="0" w:sz="4" w:themeColor="accent3" w:val="single"/>
        <w:bottom w:color="a5a5a5" w:space="0" w:sz="4" w:themeColor="accent3" w:val="single"/>
      </w:tblBorders>
    </w:tblPr>
    <w:tblStylePr w:type="firstRow">
      <w:rPr>
        <w:b w:val="1"/>
        <w:bCs w:val="1"/>
      </w:rPr>
      <w:tblPr/>
      <w:tcPr>
        <w:tcBorders>
          <w:bottom w:color="a5a5a5" w:space="0" w:sz="4" w:themeColor="accent3" w:val="single"/>
        </w:tcBorders>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6Colorful-Accent4">
    <w:name w:val="List Table 6 Colorful Accent 4"/>
    <w:basedOn w:val="TableNormal"/>
    <w:uiPriority w:val="51"/>
    <w:rsid w:val="00687316"/>
    <w:pPr>
      <w:spacing w:after="0" w:line="240" w:lineRule="auto"/>
    </w:pPr>
    <w:rPr>
      <w:color w:val="bf8f00" w:themeColor="accent4" w:themeShade="0000BF"/>
    </w:rPr>
    <w:tblPr>
      <w:tblStyleRowBandSize w:val="1"/>
      <w:tblStyleColBandSize w:val="1"/>
      <w:tblBorders>
        <w:top w:color="ffc000" w:space="0" w:sz="4" w:themeColor="accent4" w:val="single"/>
        <w:bottom w:color="ffc000" w:space="0" w:sz="4" w:themeColor="accent4" w:val="single"/>
      </w:tblBorders>
    </w:tblPr>
    <w:tblStylePr w:type="firstRow">
      <w:rPr>
        <w:b w:val="1"/>
        <w:bCs w:val="1"/>
      </w:rPr>
      <w:tblPr/>
      <w:tcPr>
        <w:tcBorders>
          <w:bottom w:color="ffc000" w:space="0" w:sz="4" w:themeColor="accent4" w:val="single"/>
        </w:tcBorders>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6Colorful-Accent5">
    <w:name w:val="List Table 6 Colorful Accent 5"/>
    <w:basedOn w:val="TableNormal"/>
    <w:uiPriority w:val="51"/>
    <w:rsid w:val="00687316"/>
    <w:pPr>
      <w:spacing w:after="0" w:line="240" w:lineRule="auto"/>
    </w:pPr>
    <w:rPr>
      <w:color w:val="2e74b5" w:themeColor="accent5" w:themeShade="0000BF"/>
    </w:rPr>
    <w:tblPr>
      <w:tblStyleRowBandSize w:val="1"/>
      <w:tblStyleColBandSize w:val="1"/>
      <w:tblBorders>
        <w:top w:color="5b9bd5" w:space="0" w:sz="4" w:themeColor="accent5" w:val="single"/>
        <w:bottom w:color="5b9bd5" w:space="0" w:sz="4" w:themeColor="accent5" w:val="single"/>
      </w:tblBorders>
    </w:tblPr>
    <w:tblStylePr w:type="firstRow">
      <w:rPr>
        <w:b w:val="1"/>
        <w:bCs w:val="1"/>
      </w:rPr>
      <w:tblPr/>
      <w:tcPr>
        <w:tcBorders>
          <w:bottom w:color="5b9bd5" w:space="0" w:sz="4" w:themeColor="accent5" w:val="single"/>
        </w:tcBorders>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6Colorful-Accent6">
    <w:name w:val="List Table 6 Colorful Accent 6"/>
    <w:basedOn w:val="TableNormal"/>
    <w:uiPriority w:val="51"/>
    <w:rsid w:val="00687316"/>
    <w:pPr>
      <w:spacing w:after="0" w:line="240" w:lineRule="auto"/>
    </w:pPr>
    <w:rPr>
      <w:color w:val="538135" w:themeColor="accent6" w:themeShade="0000BF"/>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7Colorful">
    <w:name w:val="List Table 7 Colorful"/>
    <w:basedOn w:val="TableNormal"/>
    <w:uiPriority w:val="52"/>
    <w:rsid w:val="00687316"/>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687316"/>
    <w:pPr>
      <w:spacing w:after="0" w:line="240" w:lineRule="auto"/>
    </w:pPr>
    <w:rPr>
      <w:color w:val="2f5496"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472c4"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472c4"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472c4"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472c4" w:space="0" w:sz="4" w:themeColor="accent1" w:val="single"/>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687316"/>
    <w:pPr>
      <w:spacing w:after="0" w:line="240" w:lineRule="auto"/>
    </w:pPr>
    <w:rPr>
      <w:color w:val="c45911"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d7d31"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d7d31"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d7d31"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d7d31" w:space="0" w:sz="4" w:themeColor="accent2" w:val="single"/>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687316"/>
    <w:pPr>
      <w:spacing w:after="0" w:line="240" w:lineRule="auto"/>
    </w:pPr>
    <w:rPr>
      <w:color w:val="7b7b7b"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a5a5a5"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5a5a5"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5a5a5"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5a5a5" w:space="0" w:sz="4" w:themeColor="accent3" w:val="single"/>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687316"/>
    <w:pPr>
      <w:spacing w:after="0" w:line="240" w:lineRule="auto"/>
    </w:pPr>
    <w:rPr>
      <w:color w:val="bf8f00"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fc000"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fc000"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fc000"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fc000" w:space="0" w:sz="4" w:themeColor="accent4" w:val="single"/>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687316"/>
    <w:pPr>
      <w:spacing w:after="0" w:line="240" w:lineRule="auto"/>
    </w:pPr>
    <w:rPr>
      <w:color w:val="2e74b5"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b9bd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b9bd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b9bd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b9bd5" w:space="0" w:sz="4" w:themeColor="accent5" w:val="single"/>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687316"/>
    <w:pPr>
      <w:spacing w:after="0" w:line="240" w:lineRule="auto"/>
    </w:pPr>
    <w:rPr>
      <w:color w:val="538135"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0ad47"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0ad47"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0ad47"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0ad47" w:space="0" w:sz="4" w:themeColor="accent6" w:val="single"/>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68731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en-GB"/>
    </w:rPr>
  </w:style>
  <w:style w:type="character" w:styleId="MacroTextChar" w:customStyle="1">
    <w:name w:val="Macro Text Char"/>
    <w:basedOn w:val="DefaultParagraphFont"/>
    <w:link w:val="MacroText"/>
    <w:uiPriority w:val="99"/>
    <w:semiHidden w:val="1"/>
    <w:rsid w:val="00687316"/>
    <w:rPr>
      <w:rFonts w:ascii="Consolas" w:hAnsi="Consolas"/>
      <w:sz w:val="20"/>
      <w:szCs w:val="20"/>
      <w:lang w:val="en-GB"/>
    </w:rPr>
  </w:style>
  <w:style w:type="table" w:styleId="MediumGrid1">
    <w:name w:val="Medium Grid 1"/>
    <w:basedOn w:val="TableNormal"/>
    <w:uiPriority w:val="67"/>
    <w:semiHidden w:val="1"/>
    <w:unhideWhenUsed w:val="1"/>
    <w:rsid w:val="00687316"/>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687316"/>
    <w:pPr>
      <w:spacing w:after="0" w:line="240" w:lineRule="auto"/>
    </w:p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insideV w:color="7295d2" w:space="0" w:sz="8" w:themeColor="accent1" w:themeTint="0000BF" w:val="single"/>
      </w:tblBorders>
    </w:tblPr>
    <w:tcPr>
      <w:shd w:color="auto" w:fill="d0dbf0" w:themeFill="accent1" w:themeFillTint="00003F" w:val="clear"/>
    </w:tcPr>
    <w:tblStylePr w:type="firstRow">
      <w:rPr>
        <w:b w:val="1"/>
        <w:bCs w:val="1"/>
      </w:rPr>
    </w:tblStylePr>
    <w:tblStylePr w:type="lastRow">
      <w:rPr>
        <w:b w:val="1"/>
        <w:bCs w:val="1"/>
      </w:rPr>
      <w:tblPr/>
      <w:tcPr>
        <w:tcBorders>
          <w:top w:color="7295d2"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MediumGrid1-Accent2">
    <w:name w:val="Medium Grid 1 Accent 2"/>
    <w:basedOn w:val="TableNormal"/>
    <w:uiPriority w:val="67"/>
    <w:semiHidden w:val="1"/>
    <w:unhideWhenUsed w:val="1"/>
    <w:rsid w:val="00687316"/>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insideV w:color="f19d64" w:space="0" w:sz="8" w:themeColor="accent2" w:themeTint="0000BF" w:val="single"/>
      </w:tblBorders>
    </w:tblPr>
    <w:tcPr>
      <w:shd w:color="auto" w:fill="fadecb" w:themeFill="accent2" w:themeFillTint="00003F" w:val="clear"/>
    </w:tcPr>
    <w:tblStylePr w:type="firstRow">
      <w:rPr>
        <w:b w:val="1"/>
        <w:bCs w:val="1"/>
      </w:rPr>
    </w:tblStylePr>
    <w:tblStylePr w:type="lastRow">
      <w:rPr>
        <w:b w:val="1"/>
        <w:bCs w:val="1"/>
      </w:rPr>
      <w:tblPr/>
      <w:tcPr>
        <w:tcBorders>
          <w:top w:color="f19d64"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MediumGrid1-Accent3">
    <w:name w:val="Medium Grid 1 Accent 3"/>
    <w:basedOn w:val="TableNormal"/>
    <w:uiPriority w:val="67"/>
    <w:semiHidden w:val="1"/>
    <w:unhideWhenUsed w:val="1"/>
    <w:rsid w:val="00687316"/>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MediumGrid1-Accent4">
    <w:name w:val="Medium Grid 1 Accent 4"/>
    <w:basedOn w:val="TableNormal"/>
    <w:uiPriority w:val="67"/>
    <w:semiHidden w:val="1"/>
    <w:unhideWhenUsed w:val="1"/>
    <w:rsid w:val="00687316"/>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insideV w:color="ffcf40" w:space="0" w:sz="8" w:themeColor="accent4" w:themeTint="0000BF" w:val="single"/>
      </w:tblBorders>
    </w:tblPr>
    <w:tcPr>
      <w:shd w:color="auto" w:fill="ffefc0" w:themeFill="accent4" w:themeFillTint="00003F" w:val="clear"/>
    </w:tcPr>
    <w:tblStylePr w:type="firstRow">
      <w:rPr>
        <w:b w:val="1"/>
        <w:bCs w:val="1"/>
      </w:rPr>
    </w:tblStylePr>
    <w:tblStylePr w:type="lastRow">
      <w:rPr>
        <w:b w:val="1"/>
        <w:bCs w:val="1"/>
      </w:rPr>
      <w:tblPr/>
      <w:tcPr>
        <w:tcBorders>
          <w:top w:color="ffcf40"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MediumGrid1-Accent5">
    <w:name w:val="Medium Grid 1 Accent 5"/>
    <w:basedOn w:val="TableNormal"/>
    <w:uiPriority w:val="67"/>
    <w:semiHidden w:val="1"/>
    <w:unhideWhenUsed w:val="1"/>
    <w:rsid w:val="00687316"/>
    <w:pPr>
      <w:spacing w:after="0" w:line="240" w:lineRule="auto"/>
    </w:p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insideV w:color="84b3df" w:space="0" w:sz="8" w:themeColor="accent5" w:themeTint="0000BF" w:val="single"/>
      </w:tblBorders>
    </w:tblPr>
    <w:tcPr>
      <w:shd w:color="auto" w:fill="d6e6f4" w:themeFill="accent5" w:themeFillTint="00003F" w:val="clear"/>
    </w:tcPr>
    <w:tblStylePr w:type="firstRow">
      <w:rPr>
        <w:b w:val="1"/>
        <w:bCs w:val="1"/>
      </w:rPr>
    </w:tblStylePr>
    <w:tblStylePr w:type="lastRow">
      <w:rPr>
        <w:b w:val="1"/>
        <w:bCs w:val="1"/>
      </w:rPr>
      <w:tblPr/>
      <w:tcPr>
        <w:tcBorders>
          <w:top w:color="84b3df"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MediumGrid1-Accent6">
    <w:name w:val="Medium Grid 1 Accent 6"/>
    <w:basedOn w:val="TableNormal"/>
    <w:uiPriority w:val="67"/>
    <w:semiHidden w:val="1"/>
    <w:unhideWhenUsed w:val="1"/>
    <w:rsid w:val="00687316"/>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insideV w:color="93c571" w:space="0" w:sz="8" w:themeColor="accent6" w:themeTint="0000BF" w:val="single"/>
      </w:tblBorders>
    </w:tblPr>
    <w:tcPr>
      <w:shd w:color="auto" w:fill="dbebd0" w:themeFill="accent6" w:themeFillTint="00003F" w:val="clear"/>
    </w:tcPr>
    <w:tblStylePr w:type="firstRow">
      <w:rPr>
        <w:b w:val="1"/>
        <w:bCs w:val="1"/>
      </w:rPr>
    </w:tblStylePr>
    <w:tblStylePr w:type="lastRow">
      <w:rPr>
        <w:b w:val="1"/>
        <w:bCs w:val="1"/>
      </w:rPr>
      <w:tblPr/>
      <w:tcPr>
        <w:tcBorders>
          <w:top w:color="93c571"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MediumGrid2">
    <w:name w:val="Medium Grid 2"/>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cPr>
      <w:shd w:color="auto" w:fill="d0dbf0" w:themeFill="accent1" w:themeFillTint="00003F" w:val="clear"/>
    </w:tcPr>
    <w:tblStylePr w:type="firstRow">
      <w:rPr>
        <w:b w:val="1"/>
        <w:bCs w:val="1"/>
        <w:color w:val="000000" w:themeColor="text1"/>
      </w:rPr>
      <w:tblPr/>
      <w:tcPr>
        <w:shd w:color="auto" w:fill="ecf1f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e2f3" w:themeFill="accent1" w:themeFillTint="000033" w:val="clear"/>
      </w:tcPr>
    </w:tblStylePr>
    <w:tblStylePr w:type="band1Vert">
      <w:tblPr/>
      <w:tcPr>
        <w:shd w:color="auto" w:fill="a1b8e1" w:themeFill="accent1" w:themeFillTint="00007F" w:val="clear"/>
      </w:tcPr>
    </w:tblStylePr>
    <w:tblStylePr w:type="band1Horz">
      <w:tblPr/>
      <w:tcPr>
        <w:tcBorders>
          <w:insideH w:color="4472c4" w:space="0" w:sz="6" w:themeColor="accent1" w:val="single"/>
          <w:insideV w:color="4472c4" w:space="0" w:sz="6" w:themeColor="accent1" w:val="single"/>
        </w:tcBorders>
        <w:shd w:color="auto" w:fill="a1b8e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cPr>
      <w:shd w:color="auto" w:fill="fadecb" w:themeFill="accent2" w:themeFillTint="00003F" w:val="clear"/>
    </w:tcPr>
    <w:tblStylePr w:type="firstRow">
      <w:rPr>
        <w:b w:val="1"/>
        <w:bCs w:val="1"/>
        <w:color w:val="000000" w:themeColor="text1"/>
      </w:rPr>
      <w:tblPr/>
      <w:tcPr>
        <w:shd w:color="auto" w:fill="fdf2e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be4d5" w:themeFill="accent2" w:themeFillTint="000033" w:val="clear"/>
      </w:tcPr>
    </w:tblStylePr>
    <w:tblStylePr w:type="band1Vert">
      <w:tblPr/>
      <w:tcPr>
        <w:shd w:color="auto" w:fill="f6be98" w:themeFill="accent2" w:themeFillTint="00007F" w:val="clear"/>
      </w:tcPr>
    </w:tblStylePr>
    <w:tblStylePr w:type="band1Horz">
      <w:tblPr/>
      <w:tcPr>
        <w:tcBorders>
          <w:insideH w:color="ed7d31" w:space="0" w:sz="6" w:themeColor="accent2" w:val="single"/>
          <w:insideV w:color="ed7d31" w:space="0" w:sz="6" w:themeColor="accent2" w:val="single"/>
        </w:tcBorders>
        <w:shd w:color="auto" w:fill="f6be98"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cPr>
      <w:shd w:color="auto" w:fill="e8e8e8" w:themeFill="accent3" w:themeFillTint="00003F" w:val="clear"/>
    </w:tcPr>
    <w:tblStylePr w:type="firstRow">
      <w:rPr>
        <w:b w:val="1"/>
        <w:bCs w:val="1"/>
        <w:color w:val="000000" w:themeColor="text1"/>
      </w:rPr>
      <w:tblPr/>
      <w:tcPr>
        <w:shd w:color="auto" w:fill="f6f6f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deded" w:themeFill="accent3" w:themeFillTint="000033" w:val="clear"/>
      </w:tcPr>
    </w:tblStylePr>
    <w:tblStylePr w:type="band1Vert">
      <w:tblPr/>
      <w:tcPr>
        <w:shd w:color="auto" w:fill="d2d2d2" w:themeFill="accent3" w:themeFillTint="00007F" w:val="clear"/>
      </w:tcPr>
    </w:tblStylePr>
    <w:tblStylePr w:type="band1Horz">
      <w:tblPr/>
      <w:tcPr>
        <w:tcBorders>
          <w:insideH w:color="a5a5a5" w:space="0" w:sz="6" w:themeColor="accent3" w:val="single"/>
          <w:insideV w:color="a5a5a5" w:space="0" w:sz="6" w:themeColor="accent3" w:val="single"/>
        </w:tcBorders>
        <w:shd w:color="auto" w:fill="d2d2d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cPr>
      <w:shd w:color="auto" w:fill="ffefc0" w:themeFill="accent4" w:themeFillTint="00003F" w:val="clear"/>
    </w:tcPr>
    <w:tblStylePr w:type="firstRow">
      <w:rPr>
        <w:b w:val="1"/>
        <w:bCs w:val="1"/>
        <w:color w:val="000000" w:themeColor="text1"/>
      </w:rPr>
      <w:tblPr/>
      <w:tcPr>
        <w:shd w:color="auto" w:fill="fff8e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f2cc" w:themeFill="accent4" w:themeFillTint="000033" w:val="clear"/>
      </w:tcPr>
    </w:tblStylePr>
    <w:tblStylePr w:type="band1Vert">
      <w:tblPr/>
      <w:tcPr>
        <w:shd w:color="auto" w:fill="ffdf80" w:themeFill="accent4" w:themeFillTint="00007F" w:val="clear"/>
      </w:tcPr>
    </w:tblStylePr>
    <w:tblStylePr w:type="band1Horz">
      <w:tblPr/>
      <w:tcPr>
        <w:tcBorders>
          <w:insideH w:color="ffc000" w:space="0" w:sz="6" w:themeColor="accent4" w:val="single"/>
          <w:insideV w:color="ffc000" w:space="0" w:sz="6" w:themeColor="accent4" w:val="single"/>
        </w:tcBorders>
        <w:shd w:color="auto" w:fill="ffdf8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cPr>
      <w:shd w:color="auto" w:fill="d6e6f4" w:themeFill="accent5" w:themeFillTint="00003F" w:val="clear"/>
    </w:tcPr>
    <w:tblStylePr w:type="firstRow">
      <w:rPr>
        <w:b w:val="1"/>
        <w:bCs w:val="1"/>
        <w:color w:val="000000" w:themeColor="text1"/>
      </w:rPr>
      <w:tblPr/>
      <w:tcPr>
        <w:shd w:color="auto" w:fill="eef5fb"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eeaf6" w:themeFill="accent5" w:themeFillTint="000033" w:val="clear"/>
      </w:tcPr>
    </w:tblStylePr>
    <w:tblStylePr w:type="band1Vert">
      <w:tblPr/>
      <w:tcPr>
        <w:shd w:color="auto" w:fill="adccea" w:themeFill="accent5" w:themeFillTint="00007F" w:val="clear"/>
      </w:tcPr>
    </w:tblStylePr>
    <w:tblStylePr w:type="band1Horz">
      <w:tblPr/>
      <w:tcPr>
        <w:tcBorders>
          <w:insideH w:color="5b9bd5" w:space="0" w:sz="6" w:themeColor="accent5" w:val="single"/>
          <w:insideV w:color="5b9bd5" w:space="0" w:sz="6" w:themeColor="accent5" w:val="single"/>
        </w:tcBorders>
        <w:shd w:color="auto" w:fill="adccea"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cPr>
      <w:shd w:color="auto" w:fill="dbebd0" w:themeFill="accent6" w:themeFillTint="00003F" w:val="clear"/>
    </w:tcPr>
    <w:tblStylePr w:type="firstRow">
      <w:rPr>
        <w:b w:val="1"/>
        <w:bCs w:val="1"/>
        <w:color w:val="000000" w:themeColor="text1"/>
      </w:rPr>
      <w:tblPr/>
      <w:tcPr>
        <w:shd w:color="auto" w:fill="f0f7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2efd9" w:themeFill="accent6" w:themeFillTint="000033" w:val="clear"/>
      </w:tcPr>
    </w:tblStylePr>
    <w:tblStylePr w:type="band1Vert">
      <w:tblPr/>
      <w:tcPr>
        <w:shd w:color="auto" w:fill="b7d8a0" w:themeFill="accent6" w:themeFillTint="00007F" w:val="clear"/>
      </w:tcPr>
    </w:tblStylePr>
    <w:tblStylePr w:type="band1Horz">
      <w:tblPr/>
      <w:tcPr>
        <w:tcBorders>
          <w:insideH w:color="70ad47" w:space="0" w:sz="6" w:themeColor="accent6" w:val="single"/>
          <w:insideV w:color="70ad47" w:space="0" w:sz="6" w:themeColor="accent6" w:val="single"/>
        </w:tcBorders>
        <w:shd w:color="auto" w:fill="b7d8a0"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0dbf0"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472c4"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472c4"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1b8e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1b8e1" w:themeFill="accent1" w:themeFillTint="00007F" w:val="clear"/>
      </w:tcPr>
    </w:tblStylePr>
  </w:style>
  <w:style w:type="table" w:styleId="MediumGrid3-Accent2">
    <w:name w:val="Medium Grid 3 Accent 2"/>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adec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d7d31"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d7d31"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6be9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6be98" w:themeFill="accent2" w:themeFillTint="00007F" w:val="clear"/>
      </w:tcPr>
    </w:tblStylePr>
  </w:style>
  <w:style w:type="table" w:styleId="MediumGrid3-Accent3">
    <w:name w:val="Medium Grid 3 Accent 3"/>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8e8e8"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5a5a5"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5a5a5"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2d2d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2d2d2" w:themeFill="accent3" w:themeFillTint="00007F" w:val="clear"/>
      </w:tcPr>
    </w:tblStylePr>
  </w:style>
  <w:style w:type="table" w:styleId="MediumGrid3-Accent4">
    <w:name w:val="Medium Grid 3 Accent 4"/>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efc0"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c00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c00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df8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df80" w:themeFill="accent4" w:themeFillTint="00007F" w:val="clear"/>
      </w:tcPr>
    </w:tblStylePr>
  </w:style>
  <w:style w:type="table" w:styleId="MediumGrid3-Accent5">
    <w:name w:val="Medium Grid 3 Accent 5"/>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6e6f4"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b9bd5"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b9bd5"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dccea"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dccea" w:themeFill="accent5" w:themeFillTint="00007F" w:val="clear"/>
      </w:tcPr>
    </w:tblStylePr>
  </w:style>
  <w:style w:type="table" w:styleId="MediumGrid3-Accent6">
    <w:name w:val="Medium Grid 3 Accent 6"/>
    <w:basedOn w:val="TableNormal"/>
    <w:uiPriority w:val="69"/>
    <w:semiHidden w:val="1"/>
    <w:unhideWhenUsed w:val="1"/>
    <w:rsid w:val="00687316"/>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beb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0ad47"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0ad47"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7d8a0"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7d8a0" w:themeFill="accent6" w:themeFillTint="00007F" w:val="clear"/>
      </w:tcPr>
    </w:tblStylePr>
  </w:style>
  <w:style w:type="table" w:styleId="MediumList1">
    <w:name w:val="Medium List 1"/>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4472c4" w:space="0" w:sz="8" w:themeColor="accent1" w:val="single"/>
        <w:bottom w:color="4472c4" w:space="0" w:sz="8" w:themeColor="accent1" w:val="single"/>
      </w:tblBorders>
    </w:tblPr>
    <w:tblStylePr w:type="firstRow">
      <w:rPr>
        <w:rFonts w:asciiTheme="majorHAnsi" w:cstheme="majorBidi" w:eastAsiaTheme="majorEastAsia" w:hAnsiTheme="majorHAnsi"/>
      </w:rPr>
      <w:tblPr/>
      <w:tcPr>
        <w:tcBorders>
          <w:top w:space="0" w:sz="0" w:val="nil"/>
          <w:bottom w:color="4472c4" w:space="0" w:sz="8" w:themeColor="accent1" w:val="single"/>
        </w:tcBorders>
      </w:tcPr>
    </w:tblStylePr>
    <w:tblStylePr w:type="lastRow">
      <w:rPr>
        <w:b w:val="1"/>
        <w:bCs w:val="1"/>
        <w:color w:val="44546a" w:themeColor="text2"/>
      </w:rPr>
      <w:tblPr/>
      <w:tcPr>
        <w:tcBorders>
          <w:top w:color="4472c4" w:space="0" w:sz="8" w:themeColor="accent1" w:val="single"/>
          <w:bottom w:color="4472c4" w:space="0" w:sz="8" w:themeColor="accent1" w:val="single"/>
        </w:tcBorders>
      </w:tcPr>
    </w:tblStylePr>
    <w:tblStylePr w:type="firstCol">
      <w:rPr>
        <w:b w:val="1"/>
        <w:bCs w:val="1"/>
      </w:rPr>
    </w:tblStylePr>
    <w:tblStylePr w:type="lastCol">
      <w:rPr>
        <w:b w:val="1"/>
        <w:bCs w:val="1"/>
      </w:rPr>
      <w:tblPr/>
      <w:tcPr>
        <w:tcBorders>
          <w:top w:color="4472c4" w:space="0" w:sz="8" w:themeColor="accent1" w:val="single"/>
          <w:bottom w:color="4472c4" w:space="0" w:sz="8" w:themeColor="accent1" w:val="single"/>
        </w:tcBorders>
      </w:tcPr>
    </w:tblStylePr>
    <w:tblStylePr w:type="band1Vert">
      <w:tblPr/>
      <w:tcPr>
        <w:shd w:color="auto" w:fill="d0dbf0" w:themeFill="accent1" w:themeFillTint="00003F" w:val="clear"/>
      </w:tcPr>
    </w:tblStylePr>
    <w:tblStylePr w:type="band1Horz">
      <w:tblPr/>
      <w:tcPr>
        <w:shd w:color="auto" w:fill="d0dbf0" w:themeFill="accent1" w:themeFillTint="00003F" w:val="clear"/>
      </w:tcPr>
    </w:tblStylePr>
  </w:style>
  <w:style w:type="table" w:styleId="MediumList1-Accent2">
    <w:name w:val="Medium List 1 Accent 2"/>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ed7d31" w:space="0" w:sz="8" w:themeColor="accent2" w:val="single"/>
        <w:bottom w:color="ed7d31" w:space="0" w:sz="8" w:themeColor="accent2" w:val="single"/>
      </w:tblBorders>
    </w:tblPr>
    <w:tblStylePr w:type="firstRow">
      <w:rPr>
        <w:rFonts w:asciiTheme="majorHAnsi" w:cstheme="majorBidi" w:eastAsiaTheme="majorEastAsia" w:hAnsiTheme="majorHAnsi"/>
      </w:rPr>
      <w:tblPr/>
      <w:tcPr>
        <w:tcBorders>
          <w:top w:space="0" w:sz="0" w:val="nil"/>
          <w:bottom w:color="ed7d31" w:space="0" w:sz="8" w:themeColor="accent2" w:val="single"/>
        </w:tcBorders>
      </w:tcPr>
    </w:tblStylePr>
    <w:tblStylePr w:type="lastRow">
      <w:rPr>
        <w:b w:val="1"/>
        <w:bCs w:val="1"/>
        <w:color w:val="44546a" w:themeColor="text2"/>
      </w:rPr>
      <w:tblPr/>
      <w:tcPr>
        <w:tcBorders>
          <w:top w:color="ed7d31" w:space="0" w:sz="8" w:themeColor="accent2" w:val="single"/>
          <w:bottom w:color="ed7d31" w:space="0" w:sz="8" w:themeColor="accent2" w:val="single"/>
        </w:tcBorders>
      </w:tcPr>
    </w:tblStylePr>
    <w:tblStylePr w:type="firstCol">
      <w:rPr>
        <w:b w:val="1"/>
        <w:bCs w:val="1"/>
      </w:rPr>
    </w:tblStylePr>
    <w:tblStylePr w:type="lastCol">
      <w:rPr>
        <w:b w:val="1"/>
        <w:bCs w:val="1"/>
      </w:rPr>
      <w:tblPr/>
      <w:tcPr>
        <w:tcBorders>
          <w:top w:color="ed7d31" w:space="0" w:sz="8" w:themeColor="accent2" w:val="single"/>
          <w:bottom w:color="ed7d31" w:space="0" w:sz="8" w:themeColor="accent2" w:val="single"/>
        </w:tcBorders>
      </w:tcPr>
    </w:tblStylePr>
    <w:tblStylePr w:type="band1Vert">
      <w:tblPr/>
      <w:tcPr>
        <w:shd w:color="auto" w:fill="fadecb" w:themeFill="accent2" w:themeFillTint="00003F" w:val="clear"/>
      </w:tcPr>
    </w:tblStylePr>
    <w:tblStylePr w:type="band1Horz">
      <w:tblPr/>
      <w:tcPr>
        <w:shd w:color="auto" w:fill="fadecb" w:themeFill="accent2" w:themeFillTint="00003F" w:val="clear"/>
      </w:tcPr>
    </w:tblStylePr>
  </w:style>
  <w:style w:type="table" w:styleId="MediumList1-Accent3">
    <w:name w:val="Medium List 1 Accent 3"/>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a5a5a5" w:space="0" w:sz="8" w:themeColor="accent3" w:val="single"/>
        <w:bottom w:color="a5a5a5" w:space="0" w:sz="8" w:themeColor="accent3" w:val="single"/>
      </w:tblBorders>
    </w:tblPr>
    <w:tblStylePr w:type="firstRow">
      <w:rPr>
        <w:rFonts w:asciiTheme="majorHAnsi" w:cstheme="majorBidi" w:eastAsiaTheme="majorEastAsia" w:hAnsiTheme="majorHAnsi"/>
      </w:rPr>
      <w:tblPr/>
      <w:tcPr>
        <w:tcBorders>
          <w:top w:space="0" w:sz="0" w:val="nil"/>
          <w:bottom w:color="a5a5a5" w:space="0" w:sz="8" w:themeColor="accent3" w:val="single"/>
        </w:tcBorders>
      </w:tcPr>
    </w:tblStylePr>
    <w:tblStylePr w:type="lastRow">
      <w:rPr>
        <w:b w:val="1"/>
        <w:bCs w:val="1"/>
        <w:color w:val="44546a" w:themeColor="text2"/>
      </w:rPr>
      <w:tblPr/>
      <w:tcPr>
        <w:tcBorders>
          <w:top w:color="a5a5a5" w:space="0" w:sz="8" w:themeColor="accent3" w:val="single"/>
          <w:bottom w:color="a5a5a5" w:space="0" w:sz="8" w:themeColor="accent3" w:val="single"/>
        </w:tcBorders>
      </w:tcPr>
    </w:tblStylePr>
    <w:tblStylePr w:type="firstCol">
      <w:rPr>
        <w:b w:val="1"/>
        <w:bCs w:val="1"/>
      </w:rPr>
    </w:tblStylePr>
    <w:tblStylePr w:type="lastCol">
      <w:rPr>
        <w:b w:val="1"/>
        <w:bCs w:val="1"/>
      </w:rPr>
      <w:tblPr/>
      <w:tcPr>
        <w:tcBorders>
          <w:top w:color="a5a5a5" w:space="0" w:sz="8" w:themeColor="accent3" w:val="single"/>
          <w:bottom w:color="a5a5a5" w:space="0" w:sz="8" w:themeColor="accent3" w:val="single"/>
        </w:tcBorders>
      </w:tcPr>
    </w:tblStylePr>
    <w:tblStylePr w:type="band1Vert">
      <w:tblPr/>
      <w:tcPr>
        <w:shd w:color="auto" w:fill="e8e8e8" w:themeFill="accent3" w:themeFillTint="00003F" w:val="clear"/>
      </w:tcPr>
    </w:tblStylePr>
    <w:tblStylePr w:type="band1Horz">
      <w:tblPr/>
      <w:tcPr>
        <w:shd w:color="auto" w:fill="e8e8e8" w:themeFill="accent3" w:themeFillTint="00003F" w:val="clear"/>
      </w:tcPr>
    </w:tblStylePr>
  </w:style>
  <w:style w:type="table" w:styleId="MediumList1-Accent4">
    <w:name w:val="Medium List 1 Accent 4"/>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ffc000" w:space="0" w:sz="8" w:themeColor="accent4" w:val="single"/>
        <w:bottom w:color="ffc000" w:space="0" w:sz="8" w:themeColor="accent4" w:val="single"/>
      </w:tblBorders>
    </w:tblPr>
    <w:tblStylePr w:type="firstRow">
      <w:rPr>
        <w:rFonts w:asciiTheme="majorHAnsi" w:cstheme="majorBidi" w:eastAsiaTheme="majorEastAsia" w:hAnsiTheme="majorHAnsi"/>
      </w:rPr>
      <w:tblPr/>
      <w:tcPr>
        <w:tcBorders>
          <w:top w:space="0" w:sz="0" w:val="nil"/>
          <w:bottom w:color="ffc000" w:space="0" w:sz="8" w:themeColor="accent4" w:val="single"/>
        </w:tcBorders>
      </w:tcPr>
    </w:tblStylePr>
    <w:tblStylePr w:type="lastRow">
      <w:rPr>
        <w:b w:val="1"/>
        <w:bCs w:val="1"/>
        <w:color w:val="44546a" w:themeColor="text2"/>
      </w:rPr>
      <w:tblPr/>
      <w:tcPr>
        <w:tcBorders>
          <w:top w:color="ffc000" w:space="0" w:sz="8" w:themeColor="accent4" w:val="single"/>
          <w:bottom w:color="ffc000" w:space="0" w:sz="8" w:themeColor="accent4" w:val="single"/>
        </w:tcBorders>
      </w:tcPr>
    </w:tblStylePr>
    <w:tblStylePr w:type="firstCol">
      <w:rPr>
        <w:b w:val="1"/>
        <w:bCs w:val="1"/>
      </w:rPr>
    </w:tblStylePr>
    <w:tblStylePr w:type="lastCol">
      <w:rPr>
        <w:b w:val="1"/>
        <w:bCs w:val="1"/>
      </w:rPr>
      <w:tblPr/>
      <w:tcPr>
        <w:tcBorders>
          <w:top w:color="ffc000" w:space="0" w:sz="8" w:themeColor="accent4" w:val="single"/>
          <w:bottom w:color="ffc000" w:space="0" w:sz="8" w:themeColor="accent4" w:val="single"/>
        </w:tcBorders>
      </w:tcPr>
    </w:tblStylePr>
    <w:tblStylePr w:type="band1Vert">
      <w:tblPr/>
      <w:tcPr>
        <w:shd w:color="auto" w:fill="ffefc0" w:themeFill="accent4" w:themeFillTint="00003F" w:val="clear"/>
      </w:tcPr>
    </w:tblStylePr>
    <w:tblStylePr w:type="band1Horz">
      <w:tblPr/>
      <w:tcPr>
        <w:shd w:color="auto" w:fill="ffefc0" w:themeFill="accent4" w:themeFillTint="00003F" w:val="clear"/>
      </w:tcPr>
    </w:tblStylePr>
  </w:style>
  <w:style w:type="table" w:styleId="MediumList1-Accent5">
    <w:name w:val="Medium List 1 Accent 5"/>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5b9bd5" w:space="0" w:sz="8" w:themeColor="accent5" w:val="single"/>
        <w:bottom w:color="5b9bd5" w:space="0" w:sz="8" w:themeColor="accent5" w:val="single"/>
      </w:tblBorders>
    </w:tblPr>
    <w:tblStylePr w:type="firstRow">
      <w:rPr>
        <w:rFonts w:asciiTheme="majorHAnsi" w:cstheme="majorBidi" w:eastAsiaTheme="majorEastAsia" w:hAnsiTheme="majorHAnsi"/>
      </w:rPr>
      <w:tblPr/>
      <w:tcPr>
        <w:tcBorders>
          <w:top w:space="0" w:sz="0" w:val="nil"/>
          <w:bottom w:color="5b9bd5" w:space="0" w:sz="8" w:themeColor="accent5" w:val="single"/>
        </w:tcBorders>
      </w:tcPr>
    </w:tblStylePr>
    <w:tblStylePr w:type="lastRow">
      <w:rPr>
        <w:b w:val="1"/>
        <w:bCs w:val="1"/>
        <w:color w:val="44546a" w:themeColor="text2"/>
      </w:rPr>
      <w:tblPr/>
      <w:tcPr>
        <w:tcBorders>
          <w:top w:color="5b9bd5" w:space="0" w:sz="8" w:themeColor="accent5" w:val="single"/>
          <w:bottom w:color="5b9bd5" w:space="0" w:sz="8" w:themeColor="accent5" w:val="single"/>
        </w:tcBorders>
      </w:tcPr>
    </w:tblStylePr>
    <w:tblStylePr w:type="firstCol">
      <w:rPr>
        <w:b w:val="1"/>
        <w:bCs w:val="1"/>
      </w:rPr>
    </w:tblStylePr>
    <w:tblStylePr w:type="lastCol">
      <w:rPr>
        <w:b w:val="1"/>
        <w:bCs w:val="1"/>
      </w:rPr>
      <w:tblPr/>
      <w:tcPr>
        <w:tcBorders>
          <w:top w:color="5b9bd5" w:space="0" w:sz="8" w:themeColor="accent5" w:val="single"/>
          <w:bottom w:color="5b9bd5" w:space="0" w:sz="8" w:themeColor="accent5" w:val="single"/>
        </w:tcBorders>
      </w:tcPr>
    </w:tblStylePr>
    <w:tblStylePr w:type="band1Vert">
      <w:tblPr/>
      <w:tcPr>
        <w:shd w:color="auto" w:fill="d6e6f4" w:themeFill="accent5" w:themeFillTint="00003F" w:val="clear"/>
      </w:tcPr>
    </w:tblStylePr>
    <w:tblStylePr w:type="band1Horz">
      <w:tblPr/>
      <w:tcPr>
        <w:shd w:color="auto" w:fill="d6e6f4" w:themeFill="accent5" w:themeFillTint="00003F" w:val="clear"/>
      </w:tcPr>
    </w:tblStylePr>
  </w:style>
  <w:style w:type="table" w:styleId="MediumList1-Accent6">
    <w:name w:val="Medium List 1 Accent 6"/>
    <w:basedOn w:val="TableNormal"/>
    <w:uiPriority w:val="65"/>
    <w:semiHidden w:val="1"/>
    <w:unhideWhenUsed w:val="1"/>
    <w:rsid w:val="00687316"/>
    <w:pPr>
      <w:spacing w:after="0" w:line="240" w:lineRule="auto"/>
    </w:pPr>
    <w:rPr>
      <w:color w:val="000000" w:themeColor="text1"/>
    </w:rPr>
    <w:tblPr>
      <w:tblStyleRowBandSize w:val="1"/>
      <w:tblStyleColBandSize w:val="1"/>
      <w:tblBorders>
        <w:top w:color="70ad47" w:space="0" w:sz="8" w:themeColor="accent6" w:val="single"/>
        <w:bottom w:color="70ad47" w:space="0" w:sz="8" w:themeColor="accent6" w:val="single"/>
      </w:tblBorders>
    </w:tblPr>
    <w:tblStylePr w:type="firstRow">
      <w:rPr>
        <w:rFonts w:asciiTheme="majorHAnsi" w:cstheme="majorBidi" w:eastAsiaTheme="majorEastAsia" w:hAnsiTheme="majorHAnsi"/>
      </w:rPr>
      <w:tblPr/>
      <w:tcPr>
        <w:tcBorders>
          <w:top w:space="0" w:sz="0" w:val="nil"/>
          <w:bottom w:color="70ad47" w:space="0" w:sz="8" w:themeColor="accent6" w:val="single"/>
        </w:tcBorders>
      </w:tcPr>
    </w:tblStylePr>
    <w:tblStylePr w:type="lastRow">
      <w:rPr>
        <w:b w:val="1"/>
        <w:bCs w:val="1"/>
        <w:color w:val="44546a" w:themeColor="text2"/>
      </w:rPr>
      <w:tblPr/>
      <w:tcPr>
        <w:tcBorders>
          <w:top w:color="70ad47" w:space="0" w:sz="8" w:themeColor="accent6" w:val="single"/>
          <w:bottom w:color="70ad47" w:space="0" w:sz="8" w:themeColor="accent6" w:val="single"/>
        </w:tcBorders>
      </w:tcPr>
    </w:tblStylePr>
    <w:tblStylePr w:type="firstCol">
      <w:rPr>
        <w:b w:val="1"/>
        <w:bCs w:val="1"/>
      </w:rPr>
    </w:tblStylePr>
    <w:tblStylePr w:type="lastCol">
      <w:rPr>
        <w:b w:val="1"/>
        <w:bCs w:val="1"/>
      </w:rPr>
      <w:tblPr/>
      <w:tcPr>
        <w:tcBorders>
          <w:top w:color="70ad47" w:space="0" w:sz="8" w:themeColor="accent6" w:val="single"/>
          <w:bottom w:color="70ad47" w:space="0" w:sz="8" w:themeColor="accent6" w:val="single"/>
        </w:tcBorders>
      </w:tcPr>
    </w:tblStylePr>
    <w:tblStylePr w:type="band1Vert">
      <w:tblPr/>
      <w:tcPr>
        <w:shd w:color="auto" w:fill="dbebd0" w:themeFill="accent6" w:themeFillTint="00003F" w:val="clear"/>
      </w:tcPr>
    </w:tblStylePr>
    <w:tblStylePr w:type="band1Horz">
      <w:tblPr/>
      <w:tcPr>
        <w:shd w:color="auto" w:fill="dbebd0" w:themeFill="accent6" w:themeFillTint="00003F" w:val="clear"/>
      </w:tcPr>
    </w:tblStylePr>
  </w:style>
  <w:style w:type="table" w:styleId="MediumList2">
    <w:name w:val="Medium List 2"/>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rPr>
        <w:sz w:val="24"/>
        <w:szCs w:val="24"/>
      </w:rPr>
      <w:tblPr/>
      <w:tcPr>
        <w:tcBorders>
          <w:top w:space="0" w:sz="0" w:val="nil"/>
          <w:left w:space="0" w:sz="0" w:val="nil"/>
          <w:bottom w:color="4472c4"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472c4"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472c4"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472c4"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top w:space="0" w:sz="0" w:val="nil"/>
          <w:bottom w:space="0" w:sz="0" w:val="nil"/>
          <w:insideH w:space="0" w:sz="0" w:val="nil"/>
          <w:insideV w:space="0" w:sz="0" w:val="nil"/>
        </w:tcBorders>
        <w:shd w:color="auto" w:fill="d0dbf0"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rPr>
        <w:sz w:val="24"/>
        <w:szCs w:val="24"/>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ed7d31"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d7d3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d7d3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top w:space="0" w:sz="0" w:val="nil"/>
          <w:bottom w:space="0" w:sz="0" w:val="nil"/>
          <w:insideH w:space="0" w:sz="0" w:val="nil"/>
          <w:insideV w:space="0" w:sz="0" w:val="nil"/>
        </w:tcBorders>
        <w:shd w:color="auto" w:fill="fadec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rPr>
        <w:sz w:val="24"/>
        <w:szCs w:val="24"/>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a5a5a5"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5a5a5"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a5a5a5"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top w:space="0" w:sz="0" w:val="nil"/>
          <w:bottom w:space="0" w:sz="0" w:val="nil"/>
          <w:insideH w:space="0" w:sz="0" w:val="nil"/>
          <w:insideV w:space="0" w:sz="0" w:val="nil"/>
        </w:tcBorders>
        <w:shd w:color="auto" w:fill="e8e8e8"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rPr>
        <w:sz w:val="24"/>
        <w:szCs w:val="24"/>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ffc000"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c00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ffc00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top w:space="0" w:sz="0" w:val="nil"/>
          <w:bottom w:space="0" w:sz="0" w:val="nil"/>
          <w:insideH w:space="0" w:sz="0" w:val="nil"/>
          <w:insideV w:space="0" w:sz="0" w:val="nil"/>
        </w:tcBorders>
        <w:shd w:color="auto" w:fill="ffefc0"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rPr>
        <w:sz w:val="24"/>
        <w:szCs w:val="24"/>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top w:space="0" w:sz="0" w:val="nil"/>
          <w:bottom w:space="0" w:sz="0" w:val="nil"/>
          <w:insideH w:space="0" w:sz="0" w:val="nil"/>
          <w:insideV w:space="0" w:sz="0" w:val="nil"/>
        </w:tcBorders>
        <w:shd w:color="auto" w:fill="d6e6f4"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687316"/>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rPr>
        <w:sz w:val="24"/>
        <w:szCs w:val="24"/>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70ad47"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0ad47"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70ad47"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top w:space="0" w:sz="0" w:val="nil"/>
          <w:bottom w:space="0" w:sz="0" w:val="nil"/>
          <w:insideH w:space="0" w:sz="0" w:val="nil"/>
          <w:insideV w:space="0" w:sz="0" w:val="nil"/>
        </w:tcBorders>
        <w:shd w:color="auto" w:fill="dbeb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687316"/>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687316"/>
    <w:pPr>
      <w:spacing w:after="0" w:line="240" w:lineRule="auto"/>
    </w:p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tblBorders>
    </w:tblPr>
    <w:tblStylePr w:type="firstRow">
      <w:pPr>
        <w:spacing w:after="0" w:before="0" w:line="240" w:lineRule="auto"/>
      </w:pPr>
      <w:rPr>
        <w:b w:val="1"/>
        <w:bCs w:val="1"/>
        <w:color w:val="ffffff" w:themeColor="background1"/>
      </w:rPr>
      <w:tblPr/>
      <w:tcPr>
        <w:tc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shd w:color="auto" w:fill="4472c4" w:themeFill="accent1" w:val="clear"/>
      </w:tcPr>
    </w:tblStylePr>
    <w:tblStylePr w:type="lastRow">
      <w:pPr>
        <w:spacing w:after="0" w:before="0" w:line="240" w:lineRule="auto"/>
      </w:pPr>
      <w:rPr>
        <w:b w:val="1"/>
        <w:bCs w:val="1"/>
      </w:rPr>
      <w:tblPr/>
      <w:tcPr>
        <w:tcBorders>
          <w:top w:color="7295d2" w:space="0" w:sz="6" w:themeColor="accent1" w:themeTint="0000BF" w:val="doub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0dbf0" w:themeFill="accent1" w:themeFillTint="00003F" w:val="clear"/>
      </w:tcPr>
    </w:tblStylePr>
    <w:tblStylePr w:type="band1Horz">
      <w:tblPr/>
      <w:tcPr>
        <w:tcBorders>
          <w:insideH w:space="0" w:sz="0" w:val="nil"/>
          <w:insideV w:space="0" w:sz="0" w:val="nil"/>
        </w:tcBorders>
        <w:shd w:color="auto" w:fill="d0dbf0"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687316"/>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tblBorders>
    </w:tblPr>
    <w:tblStylePr w:type="firstRow">
      <w:pPr>
        <w:spacing w:after="0" w:before="0" w:line="240" w:lineRule="auto"/>
      </w:pPr>
      <w:rPr>
        <w:b w:val="1"/>
        <w:bCs w:val="1"/>
        <w:color w:val="ffffff" w:themeColor="background1"/>
      </w:rPr>
      <w:tblPr/>
      <w:tcPr>
        <w:tc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shd w:color="auto" w:fill="ed7d31" w:themeFill="accent2" w:val="clear"/>
      </w:tcPr>
    </w:tblStylePr>
    <w:tblStylePr w:type="lastRow">
      <w:pPr>
        <w:spacing w:after="0" w:before="0" w:line="240" w:lineRule="auto"/>
      </w:pPr>
      <w:rPr>
        <w:b w:val="1"/>
        <w:bCs w:val="1"/>
      </w:rPr>
      <w:tblPr/>
      <w:tcPr>
        <w:tcBorders>
          <w:top w:color="f19d64" w:space="0" w:sz="6" w:themeColor="accent2" w:themeTint="0000BF" w:val="doub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adecb" w:themeFill="accent2" w:themeFillTint="00003F" w:val="clear"/>
      </w:tcPr>
    </w:tblStylePr>
    <w:tblStylePr w:type="band1Horz">
      <w:tblPr/>
      <w:tcPr>
        <w:tcBorders>
          <w:insideH w:space="0" w:sz="0" w:val="nil"/>
          <w:insideV w:space="0" w:sz="0" w:val="nil"/>
        </w:tcBorders>
        <w:shd w:color="auto" w:fill="fadecb"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687316"/>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tblBorders>
    </w:tblPr>
    <w:tblStylePr w:type="firstRow">
      <w:pPr>
        <w:spacing w:after="0" w:before="0" w:line="240" w:lineRule="auto"/>
      </w:pPr>
      <w:rPr>
        <w:b w:val="1"/>
        <w:bCs w:val="1"/>
        <w:color w:val="ffffff" w:themeColor="background1"/>
      </w:rPr>
      <w:tblPr/>
      <w:tcPr>
        <w:tc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shd w:color="auto" w:fill="a5a5a5" w:themeFill="accent3" w:val="clear"/>
      </w:tcPr>
    </w:tblStylePr>
    <w:tblStylePr w:type="lastRow">
      <w:pPr>
        <w:spacing w:after="0" w:before="0" w:line="240" w:lineRule="auto"/>
      </w:pPr>
      <w:rPr>
        <w:b w:val="1"/>
        <w:bCs w:val="1"/>
      </w:rPr>
      <w:tblPr/>
      <w:tcPr>
        <w:tcBorders>
          <w:top w:color="bbbbbb" w:space="0" w:sz="6" w:themeColor="accent3" w:themeTint="0000BF" w:val="doub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8e8e8" w:themeFill="accent3" w:themeFillTint="00003F" w:val="clear"/>
      </w:tcPr>
    </w:tblStylePr>
    <w:tblStylePr w:type="band1Horz">
      <w:tblPr/>
      <w:tcPr>
        <w:tcBorders>
          <w:insideH w:space="0" w:sz="0" w:val="nil"/>
          <w:insideV w:space="0" w:sz="0" w:val="nil"/>
        </w:tcBorders>
        <w:shd w:color="auto" w:fill="e8e8e8"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687316"/>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tblBorders>
    </w:tblPr>
    <w:tblStylePr w:type="firstRow">
      <w:pPr>
        <w:spacing w:after="0" w:before="0" w:line="240" w:lineRule="auto"/>
      </w:pPr>
      <w:rPr>
        <w:b w:val="1"/>
        <w:bCs w:val="1"/>
        <w:color w:val="ffffff" w:themeColor="background1"/>
      </w:rPr>
      <w:tblPr/>
      <w:tcPr>
        <w:tc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shd w:color="auto" w:fill="ffc000" w:themeFill="accent4" w:val="clear"/>
      </w:tcPr>
    </w:tblStylePr>
    <w:tblStylePr w:type="lastRow">
      <w:pPr>
        <w:spacing w:after="0" w:before="0" w:line="240" w:lineRule="auto"/>
      </w:pPr>
      <w:rPr>
        <w:b w:val="1"/>
        <w:bCs w:val="1"/>
      </w:rPr>
      <w:tblPr/>
      <w:tcPr>
        <w:tcBorders>
          <w:top w:color="ffcf40" w:space="0" w:sz="6" w:themeColor="accent4" w:themeTint="0000BF" w:val="doub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efc0" w:themeFill="accent4" w:themeFillTint="00003F" w:val="clear"/>
      </w:tcPr>
    </w:tblStylePr>
    <w:tblStylePr w:type="band1Horz">
      <w:tblPr/>
      <w:tcPr>
        <w:tcBorders>
          <w:insideH w:space="0" w:sz="0" w:val="nil"/>
          <w:insideV w:space="0" w:sz="0" w:val="nil"/>
        </w:tcBorders>
        <w:shd w:color="auto" w:fill="ffefc0"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687316"/>
    <w:pPr>
      <w:spacing w:after="0" w:line="240" w:lineRule="auto"/>
    </w:p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tblBorders>
    </w:tblPr>
    <w:tblStylePr w:type="firstRow">
      <w:pPr>
        <w:spacing w:after="0" w:before="0" w:line="240" w:lineRule="auto"/>
      </w:pPr>
      <w:rPr>
        <w:b w:val="1"/>
        <w:bCs w:val="1"/>
        <w:color w:val="ffffff" w:themeColor="background1"/>
      </w:rPr>
      <w:tblPr/>
      <w:tcPr>
        <w:tc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shd w:color="auto" w:fill="5b9bd5" w:themeFill="accent5" w:val="clear"/>
      </w:tcPr>
    </w:tblStylePr>
    <w:tblStylePr w:type="lastRow">
      <w:pPr>
        <w:spacing w:after="0" w:before="0" w:line="240" w:lineRule="auto"/>
      </w:pPr>
      <w:rPr>
        <w:b w:val="1"/>
        <w:bCs w:val="1"/>
      </w:rPr>
      <w:tblPr/>
      <w:tcPr>
        <w:tcBorders>
          <w:top w:color="84b3df" w:space="0" w:sz="6" w:themeColor="accent5" w:themeTint="0000BF" w:val="doub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6e6f4" w:themeFill="accent5" w:themeFillTint="00003F" w:val="clear"/>
      </w:tcPr>
    </w:tblStylePr>
    <w:tblStylePr w:type="band1Horz">
      <w:tblPr/>
      <w:tcPr>
        <w:tcBorders>
          <w:insideH w:space="0" w:sz="0" w:val="nil"/>
          <w:insideV w:space="0" w:sz="0" w:val="nil"/>
        </w:tcBorders>
        <w:shd w:color="auto" w:fill="d6e6f4"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687316"/>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tblBorders>
    </w:tblPr>
    <w:tblStylePr w:type="firstRow">
      <w:pPr>
        <w:spacing w:after="0" w:before="0" w:line="240" w:lineRule="auto"/>
      </w:pPr>
      <w:rPr>
        <w:b w:val="1"/>
        <w:bCs w:val="1"/>
        <w:color w:val="ffffff" w:themeColor="background1"/>
      </w:rPr>
      <w:tblPr/>
      <w:tcPr>
        <w:tc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shd w:color="auto" w:fill="70ad47" w:themeFill="accent6" w:val="clear"/>
      </w:tcPr>
    </w:tblStylePr>
    <w:tblStylePr w:type="lastRow">
      <w:pPr>
        <w:spacing w:after="0" w:before="0" w:line="240" w:lineRule="auto"/>
      </w:pPr>
      <w:rPr>
        <w:b w:val="1"/>
        <w:bCs w:val="1"/>
      </w:rPr>
      <w:tblPr/>
      <w:tcPr>
        <w:tcBorders>
          <w:top w:color="93c571" w:space="0" w:sz="6" w:themeColor="accent6" w:themeTint="0000BF" w:val="doub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bebd0" w:themeFill="accent6" w:themeFillTint="00003F" w:val="clear"/>
      </w:tcPr>
    </w:tblStylePr>
    <w:tblStylePr w:type="band1Horz">
      <w:tblPr/>
      <w:tcPr>
        <w:tcBorders>
          <w:insideH w:space="0" w:sz="0" w:val="nil"/>
          <w:insideV w:space="0" w:sz="0" w:val="nil"/>
        </w:tcBorders>
        <w:shd w:color="auto" w:fill="dbeb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472c4"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472c4"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472c4"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d7d3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d7d3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d7d3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5a5a5"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a5a5a5"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5a5a5"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c00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fc00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c00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b9bd5"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5b9bd5"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b9bd5"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687316"/>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0ad47"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0ad47"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0ad47"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character" w:styleId="Mention" w:customStyle="1">
    <w:name w:val="Mention"/>
    <w:basedOn w:val="DefaultParagraphFont"/>
    <w:uiPriority w:val="99"/>
    <w:semiHidden w:val="1"/>
    <w:unhideWhenUsed w:val="1"/>
    <w:rsid w:val="00687316"/>
    <w:rPr>
      <w:color w:val="2b579a"/>
      <w:shd w:color="auto" w:fill="e1dfdd" w:val="clear"/>
      <w:lang w:val="en-GB"/>
    </w:rPr>
  </w:style>
  <w:style w:type="paragraph" w:styleId="MessageHeader">
    <w:name w:val="Message Header"/>
    <w:basedOn w:val="Normal"/>
    <w:link w:val="MessageHeaderChar"/>
    <w:uiPriority w:val="99"/>
    <w:semiHidden w:val="1"/>
    <w:unhideWhenUsed w:val="1"/>
    <w:rsid w:val="00687316"/>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uiPriority w:val="99"/>
    <w:semiHidden w:val="1"/>
    <w:rsid w:val="00687316"/>
    <w:rPr>
      <w:rFonts w:asciiTheme="majorHAnsi" w:cstheme="majorBidi" w:eastAsiaTheme="majorEastAsia" w:hAnsiTheme="majorHAnsi"/>
      <w:sz w:val="24"/>
      <w:szCs w:val="24"/>
      <w:shd w:color="auto" w:fill="auto" w:val="pct20"/>
      <w:lang w:val="en-GB"/>
    </w:rPr>
  </w:style>
  <w:style w:type="paragraph" w:styleId="NoSpacing">
    <w:name w:val="No Spacing"/>
    <w:uiPriority w:val="1"/>
    <w:qFormat w:val="1"/>
    <w:rsid w:val="00687316"/>
    <w:pPr>
      <w:spacing w:after="0" w:line="240" w:lineRule="auto"/>
    </w:pPr>
    <w:rPr>
      <w:sz w:val="20"/>
      <w:lang w:val="en-GB"/>
    </w:rPr>
  </w:style>
  <w:style w:type="paragraph" w:styleId="NormalWeb">
    <w:name w:val="Normal (Web)"/>
    <w:basedOn w:val="Normal"/>
    <w:uiPriority w:val="99"/>
    <w:semiHidden w:val="1"/>
    <w:unhideWhenUsed w:val="1"/>
    <w:rsid w:val="00687316"/>
    <w:rPr>
      <w:rFonts w:ascii="Times New Roman" w:cs="Times New Roman" w:hAnsi="Times New Roman"/>
    </w:rPr>
  </w:style>
  <w:style w:type="paragraph" w:styleId="NormalIndent">
    <w:name w:val="Normal Indent"/>
    <w:basedOn w:val="Normal"/>
    <w:uiPriority w:val="99"/>
    <w:semiHidden w:val="1"/>
    <w:unhideWhenUsed w:val="1"/>
    <w:rsid w:val="00687316"/>
    <w:pPr>
      <w:ind w:left="720"/>
    </w:pPr>
  </w:style>
  <w:style w:type="paragraph" w:styleId="NoteHeading">
    <w:name w:val="Note Heading"/>
    <w:basedOn w:val="Normal"/>
    <w:next w:val="Normal"/>
    <w:link w:val="NoteHeadingChar"/>
    <w:uiPriority w:val="99"/>
    <w:semiHidden w:val="1"/>
    <w:unhideWhenUsed w:val="1"/>
    <w:rsid w:val="00687316"/>
    <w:pPr>
      <w:spacing w:after="0"/>
    </w:pPr>
  </w:style>
  <w:style w:type="character" w:styleId="NoteHeadingChar" w:customStyle="1">
    <w:name w:val="Note Heading Char"/>
    <w:basedOn w:val="DefaultParagraphFont"/>
    <w:link w:val="NoteHeading"/>
    <w:uiPriority w:val="99"/>
    <w:semiHidden w:val="1"/>
    <w:rsid w:val="00687316"/>
    <w:rPr>
      <w:rFonts w:ascii="Arial" w:hAnsi="Arial"/>
      <w:sz w:val="20"/>
      <w:lang w:val="en-GB"/>
    </w:rPr>
  </w:style>
  <w:style w:type="character" w:styleId="PlaceholderText">
    <w:name w:val="Placeholder Text"/>
    <w:basedOn w:val="DefaultParagraphFont"/>
    <w:uiPriority w:val="99"/>
    <w:semiHidden w:val="1"/>
    <w:rsid w:val="00687316"/>
    <w:rPr>
      <w:color w:val="808080"/>
      <w:lang w:val="en-GB"/>
    </w:rPr>
  </w:style>
  <w:style w:type="table" w:styleId="PlainTable1">
    <w:name w:val="Plain Table 1"/>
    <w:basedOn w:val="TableNormal"/>
    <w:uiPriority w:val="41"/>
    <w:rsid w:val="00687316"/>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687316"/>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687316"/>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687316"/>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687316"/>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687316"/>
    <w:pPr>
      <w:spacing w:after="0"/>
    </w:pPr>
    <w:rPr>
      <w:rFonts w:ascii="Consolas" w:hAnsi="Consolas"/>
      <w:sz w:val="21"/>
      <w:szCs w:val="21"/>
    </w:rPr>
  </w:style>
  <w:style w:type="character" w:styleId="PlainTextChar" w:customStyle="1">
    <w:name w:val="Plain Text Char"/>
    <w:basedOn w:val="DefaultParagraphFont"/>
    <w:link w:val="PlainText"/>
    <w:uiPriority w:val="99"/>
    <w:semiHidden w:val="1"/>
    <w:rsid w:val="00687316"/>
    <w:rPr>
      <w:rFonts w:ascii="Consolas" w:hAnsi="Consolas"/>
      <w:sz w:val="21"/>
      <w:szCs w:val="21"/>
      <w:lang w:val="en-GB"/>
    </w:rPr>
  </w:style>
  <w:style w:type="paragraph" w:styleId="Quote">
    <w:name w:val="Quote"/>
    <w:basedOn w:val="Normal"/>
    <w:next w:val="Normal"/>
    <w:link w:val="QuoteChar"/>
    <w:uiPriority w:val="29"/>
    <w:qFormat w:val="1"/>
    <w:rsid w:val="00687316"/>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687316"/>
    <w:rPr>
      <w:rFonts w:ascii="Arial" w:hAnsi="Arial"/>
      <w:i w:val="1"/>
      <w:iCs w:val="1"/>
      <w:color w:val="404040" w:themeColor="text1" w:themeTint="0000BF"/>
      <w:sz w:val="20"/>
      <w:lang w:val="en-GB"/>
    </w:rPr>
  </w:style>
  <w:style w:type="paragraph" w:styleId="Salutation">
    <w:name w:val="Salutation"/>
    <w:basedOn w:val="Normal"/>
    <w:next w:val="Normal"/>
    <w:link w:val="SalutationChar"/>
    <w:uiPriority w:val="99"/>
    <w:semiHidden w:val="1"/>
    <w:unhideWhenUsed w:val="1"/>
    <w:rsid w:val="00687316"/>
  </w:style>
  <w:style w:type="character" w:styleId="SalutationChar" w:customStyle="1">
    <w:name w:val="Salutation Char"/>
    <w:basedOn w:val="DefaultParagraphFont"/>
    <w:link w:val="Salutation"/>
    <w:uiPriority w:val="99"/>
    <w:semiHidden w:val="1"/>
    <w:rsid w:val="00687316"/>
    <w:rPr>
      <w:rFonts w:ascii="Arial" w:hAnsi="Arial"/>
      <w:sz w:val="20"/>
      <w:lang w:val="en-GB"/>
    </w:rPr>
  </w:style>
  <w:style w:type="paragraph" w:styleId="Signature">
    <w:name w:val="Signature"/>
    <w:basedOn w:val="Normal"/>
    <w:link w:val="SignatureChar"/>
    <w:uiPriority w:val="99"/>
    <w:semiHidden w:val="1"/>
    <w:unhideWhenUsed w:val="1"/>
    <w:rsid w:val="00687316"/>
    <w:pPr>
      <w:spacing w:after="0"/>
      <w:ind w:left="4252"/>
    </w:pPr>
  </w:style>
  <w:style w:type="character" w:styleId="SignatureChar" w:customStyle="1">
    <w:name w:val="Signature Char"/>
    <w:basedOn w:val="DefaultParagraphFont"/>
    <w:link w:val="Signature"/>
    <w:uiPriority w:val="99"/>
    <w:semiHidden w:val="1"/>
    <w:rsid w:val="00687316"/>
    <w:rPr>
      <w:rFonts w:ascii="Arial" w:hAnsi="Arial"/>
      <w:sz w:val="20"/>
      <w:lang w:val="en-GB"/>
    </w:rPr>
  </w:style>
  <w:style w:type="character" w:styleId="SmartHyperlink" w:customStyle="1">
    <w:name w:val="Smart Hyperlink"/>
    <w:basedOn w:val="DefaultParagraphFont"/>
    <w:uiPriority w:val="99"/>
    <w:semiHidden w:val="1"/>
    <w:unhideWhenUsed w:val="1"/>
    <w:rsid w:val="00687316"/>
    <w:rPr>
      <w:u w:val="dotted"/>
      <w:lang w:val="en-GB"/>
    </w:rPr>
  </w:style>
  <w:style w:type="character" w:styleId="SmartLink1" w:customStyle="1">
    <w:name w:val="SmartLink1"/>
    <w:basedOn w:val="DefaultParagraphFont"/>
    <w:uiPriority w:val="99"/>
    <w:semiHidden w:val="1"/>
    <w:unhideWhenUsed w:val="1"/>
    <w:rsid w:val="00687316"/>
    <w:rPr>
      <w:color w:val="0000ff"/>
      <w:u w:val="single"/>
      <w:shd w:color="auto" w:fill="f3f2f1" w:val="clear"/>
      <w:lang w:val="en-GB"/>
    </w:rPr>
  </w:style>
  <w:style w:type="character" w:styleId="Strong">
    <w:name w:val="Strong"/>
    <w:basedOn w:val="DefaultParagraphFont"/>
    <w:uiPriority w:val="22"/>
    <w:qFormat w:val="1"/>
    <w:rsid w:val="00687316"/>
    <w:rPr>
      <w:b w:val="1"/>
      <w:bCs w:val="1"/>
      <w:lang w:val="en-GB"/>
    </w:rPr>
  </w:style>
  <w:style w:type="character" w:styleId="SubtleEmphasis">
    <w:name w:val="Subtle Emphasis"/>
    <w:basedOn w:val="DefaultParagraphFont"/>
    <w:uiPriority w:val="19"/>
    <w:rsid w:val="00687316"/>
    <w:rPr>
      <w:i w:val="1"/>
      <w:iCs w:val="1"/>
      <w:color w:val="404040" w:themeColor="text1" w:themeTint="0000BF"/>
      <w:lang w:val="en-GB"/>
    </w:rPr>
  </w:style>
  <w:style w:type="character" w:styleId="SubtleReference">
    <w:name w:val="Subtle Reference"/>
    <w:basedOn w:val="DefaultParagraphFont"/>
    <w:uiPriority w:val="31"/>
    <w:qFormat w:val="1"/>
    <w:rsid w:val="00687316"/>
    <w:rPr>
      <w:smallCaps w:val="1"/>
      <w:color w:val="5a5a5a" w:themeColor="text1" w:themeTint="0000A5"/>
      <w:lang w:val="en-GB"/>
    </w:rPr>
  </w:style>
  <w:style w:type="table" w:styleId="Table3Deffects1">
    <w:name w:val="Table 3D effects 1"/>
    <w:basedOn w:val="TableNormal"/>
    <w:uiPriority w:val="99"/>
    <w:semiHidden w:val="1"/>
    <w:unhideWhenUsed w:val="1"/>
    <w:rsid w:val="00687316"/>
    <w:pPr>
      <w:spacing w:after="240" w:line="240" w:lineRule="auto"/>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687316"/>
    <w:pPr>
      <w:spacing w:after="240" w:line="240" w:lineRule="auto"/>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687316"/>
    <w:pPr>
      <w:spacing w:after="240" w:line="240" w:lineRule="auto"/>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687316"/>
    <w:pPr>
      <w:spacing w:after="240" w:line="240" w:lineRule="auto"/>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687316"/>
    <w:pPr>
      <w:spacing w:after="240" w:line="240" w:lineRule="auto"/>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687316"/>
    <w:pPr>
      <w:spacing w:after="240" w:line="240" w:lineRule="auto"/>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687316"/>
    <w:pPr>
      <w:spacing w:after="240" w:line="240" w:lineRule="auto"/>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687316"/>
    <w:pPr>
      <w:spacing w:after="240" w:line="240" w:lineRule="auto"/>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687316"/>
    <w:pPr>
      <w:spacing w:after="240" w:line="240" w:lineRule="auto"/>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687316"/>
    <w:pPr>
      <w:spacing w:after="240" w:line="240" w:lineRule="auto"/>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687316"/>
    <w:pPr>
      <w:spacing w:after="240" w:line="240" w:lineRule="auto"/>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687316"/>
    <w:pPr>
      <w:spacing w:after="240" w:line="240" w:lineRule="auto"/>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687316"/>
    <w:pPr>
      <w:spacing w:after="240" w:line="240" w:lineRule="auto"/>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687316"/>
    <w:pPr>
      <w:spacing w:after="240" w:line="240" w:lineRule="auto"/>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687316"/>
    <w:pPr>
      <w:spacing w:after="240" w:line="240" w:lineRule="auto"/>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687316"/>
    <w:pPr>
      <w:spacing w:after="240" w:line="240" w:lineRule="auto"/>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687316"/>
    <w:pPr>
      <w:spacing w:after="240" w:line="240" w:lineRule="auto"/>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687316"/>
    <w:pPr>
      <w:spacing w:after="240" w:line="240" w:lineRule="auto"/>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687316"/>
    <w:pPr>
      <w:spacing w:after="240" w:line="240" w:lineRule="auto"/>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687316"/>
    <w:pPr>
      <w:spacing w:after="240" w:line="240" w:lineRule="auto"/>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687316"/>
    <w:pPr>
      <w:spacing w:after="240" w:line="240" w:lineRule="auto"/>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687316"/>
    <w:pPr>
      <w:spacing w:after="240" w:line="240" w:lineRule="auto"/>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687316"/>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687316"/>
    <w:pPr>
      <w:spacing w:after="240" w:line="240" w:lineRule="auto"/>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687316"/>
    <w:pPr>
      <w:spacing w:after="240" w:line="240" w:lineRule="auto"/>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687316"/>
    <w:pPr>
      <w:spacing w:after="240" w:line="240" w:lineRule="auto"/>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687316"/>
    <w:pPr>
      <w:spacing w:after="240" w:line="240" w:lineRule="auto"/>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687316"/>
    <w:pPr>
      <w:spacing w:after="240" w:line="240" w:lineRule="auto"/>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687316"/>
    <w:pPr>
      <w:spacing w:after="240" w:line="240" w:lineRule="auto"/>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687316"/>
    <w:pPr>
      <w:spacing w:after="0"/>
      <w:ind w:left="200" w:hanging="200"/>
    </w:pPr>
  </w:style>
  <w:style w:type="paragraph" w:styleId="TableofFigures">
    <w:name w:val="table of figures"/>
    <w:basedOn w:val="Normal"/>
    <w:next w:val="Normal"/>
    <w:uiPriority w:val="99"/>
    <w:semiHidden w:val="1"/>
    <w:unhideWhenUsed w:val="1"/>
    <w:rsid w:val="00687316"/>
    <w:pPr>
      <w:spacing w:after="0"/>
    </w:pPr>
  </w:style>
  <w:style w:type="table" w:styleId="TableProfessional">
    <w:name w:val="Table Professional"/>
    <w:basedOn w:val="TableNormal"/>
    <w:uiPriority w:val="99"/>
    <w:semiHidden w:val="1"/>
    <w:unhideWhenUsed w:val="1"/>
    <w:rsid w:val="00687316"/>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687316"/>
    <w:pPr>
      <w:spacing w:after="240" w:line="240" w:lineRule="auto"/>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687316"/>
    <w:pPr>
      <w:spacing w:after="240" w:line="240" w:lineRule="auto"/>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687316"/>
    <w:pPr>
      <w:spacing w:after="240" w:line="240" w:lineRule="auto"/>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687316"/>
    <w:pPr>
      <w:spacing w:after="240" w:line="240" w:lineRule="auto"/>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687316"/>
    <w:pPr>
      <w:spacing w:after="240" w:line="240" w:lineRule="auto"/>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687316"/>
    <w:pPr>
      <w:spacing w:after="24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687316"/>
    <w:pPr>
      <w:spacing w:after="240" w:line="240" w:lineRule="auto"/>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687316"/>
    <w:pPr>
      <w:spacing w:after="240" w:line="240" w:lineRule="auto"/>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687316"/>
    <w:pPr>
      <w:spacing w:after="240" w:line="240" w:lineRule="auto"/>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687316"/>
    <w:pPr>
      <w:spacing w:before="120"/>
    </w:pPr>
    <w:rPr>
      <w:rFonts w:asciiTheme="majorHAnsi" w:cstheme="majorBidi" w:eastAsiaTheme="majorEastAsia" w:hAnsiTheme="majorHAnsi"/>
      <w:b w:val="1"/>
      <w:bCs w:val="1"/>
    </w:rPr>
  </w:style>
  <w:style w:type="paragraph" w:styleId="TOC4">
    <w:name w:val="toc 4"/>
    <w:basedOn w:val="Normal"/>
    <w:next w:val="Normal"/>
    <w:autoRedefine w:val="1"/>
    <w:uiPriority w:val="39"/>
    <w:unhideWhenUsed w:val="1"/>
    <w:rsid w:val="00687316"/>
    <w:pPr>
      <w:spacing w:after="100"/>
      <w:ind w:left="600"/>
    </w:pPr>
  </w:style>
  <w:style w:type="paragraph" w:styleId="TOC5">
    <w:name w:val="toc 5"/>
    <w:basedOn w:val="Normal"/>
    <w:next w:val="Normal"/>
    <w:autoRedefine w:val="1"/>
    <w:uiPriority w:val="39"/>
    <w:unhideWhenUsed w:val="1"/>
    <w:rsid w:val="00687316"/>
    <w:pPr>
      <w:spacing w:after="100"/>
      <w:ind w:left="800"/>
    </w:pPr>
  </w:style>
  <w:style w:type="paragraph" w:styleId="TOC6">
    <w:name w:val="toc 6"/>
    <w:basedOn w:val="Normal"/>
    <w:next w:val="Normal"/>
    <w:autoRedefine w:val="1"/>
    <w:uiPriority w:val="39"/>
    <w:unhideWhenUsed w:val="1"/>
    <w:rsid w:val="00687316"/>
    <w:pPr>
      <w:spacing w:after="100"/>
      <w:ind w:left="1000"/>
    </w:pPr>
  </w:style>
  <w:style w:type="paragraph" w:styleId="TOC7">
    <w:name w:val="toc 7"/>
    <w:basedOn w:val="Normal"/>
    <w:next w:val="Normal"/>
    <w:autoRedefine w:val="1"/>
    <w:uiPriority w:val="39"/>
    <w:unhideWhenUsed w:val="1"/>
    <w:rsid w:val="00687316"/>
    <w:pPr>
      <w:spacing w:after="100"/>
      <w:ind w:left="1200"/>
    </w:pPr>
  </w:style>
  <w:style w:type="character" w:styleId="UnresolvedMention" w:customStyle="1">
    <w:name w:val="Unresolved Mention"/>
    <w:basedOn w:val="DefaultParagraphFont"/>
    <w:uiPriority w:val="99"/>
    <w:semiHidden w:val="1"/>
    <w:unhideWhenUsed w:val="1"/>
    <w:rsid w:val="00687316"/>
    <w:rPr>
      <w:color w:val="605e5c"/>
      <w:shd w:color="auto" w:fill="e1dfdd" w:val="clear"/>
      <w:lang w:val="en-GB"/>
    </w:rPr>
  </w:style>
  <w:style w:type="paragraph" w:styleId="DefinitionList" w:customStyle="1">
    <w:name w:val="Definition List"/>
    <w:basedOn w:val="Normal"/>
    <w:rsid w:val="009919C6"/>
    <w:pPr>
      <w:numPr>
        <w:numId w:val="16"/>
      </w:numPr>
      <w:spacing w:after="200" w:before="100"/>
    </w:pPr>
    <w:rPr>
      <w:rFonts w:cs="Times New Roman" w:eastAsia="Times New Roman"/>
      <w:lang w:eastAsia="en-GB"/>
    </w:rPr>
  </w:style>
  <w:style w:type="paragraph" w:styleId="ScheduleText1" w:customStyle="1">
    <w:name w:val="Schedule Text 1"/>
    <w:basedOn w:val="Normal"/>
    <w:next w:val="Normal"/>
    <w:rsid w:val="009919C6"/>
    <w:pPr>
      <w:numPr>
        <w:numId w:val="15"/>
      </w:numPr>
      <w:spacing w:after="200" w:before="100"/>
    </w:pPr>
    <w:rPr>
      <w:rFonts w:cs="Times New Roman" w:eastAsia="Times New Roman"/>
      <w:b w:val="1"/>
      <w:lang w:eastAsia="en-GB"/>
    </w:rPr>
  </w:style>
  <w:style w:type="paragraph" w:styleId="ScheduleText2" w:customStyle="1">
    <w:name w:val="Schedule Text 2"/>
    <w:basedOn w:val="ScheduleText1"/>
    <w:next w:val="Normal"/>
    <w:rsid w:val="009919C6"/>
    <w:pPr>
      <w:numPr>
        <w:ilvl w:val="1"/>
      </w:numPr>
    </w:pPr>
    <w:rPr>
      <w:b w:val="0"/>
    </w:rPr>
  </w:style>
  <w:style w:type="paragraph" w:styleId="ScheduleText3" w:customStyle="1">
    <w:name w:val="Schedule Text 3"/>
    <w:basedOn w:val="Normal"/>
    <w:next w:val="Normal"/>
    <w:rsid w:val="009919C6"/>
    <w:pPr>
      <w:numPr>
        <w:ilvl w:val="2"/>
        <w:numId w:val="15"/>
      </w:numPr>
      <w:tabs>
        <w:tab w:val="left" w:pos="720"/>
        <w:tab w:val="left" w:pos="1803"/>
      </w:tabs>
      <w:spacing w:after="200" w:before="100"/>
    </w:pPr>
    <w:rPr>
      <w:rFonts w:cs="Times New Roman" w:eastAsia="Times New Roman"/>
      <w:lang w:eastAsia="en-GB"/>
    </w:rPr>
  </w:style>
  <w:style w:type="paragraph" w:styleId="ScheduleText4" w:customStyle="1">
    <w:name w:val="Schedule Text 4"/>
    <w:basedOn w:val="Normal"/>
    <w:next w:val="Normal"/>
    <w:rsid w:val="009919C6"/>
    <w:pPr>
      <w:numPr>
        <w:ilvl w:val="3"/>
        <w:numId w:val="15"/>
      </w:numPr>
      <w:tabs>
        <w:tab w:val="left" w:pos="720"/>
        <w:tab w:val="left" w:pos="1803"/>
      </w:tabs>
      <w:spacing w:after="200" w:before="100"/>
    </w:pPr>
    <w:rPr>
      <w:rFonts w:cs="Times New Roman" w:eastAsia="Times New Roman"/>
      <w:lang w:eastAsia="en-GB"/>
    </w:rPr>
  </w:style>
  <w:style w:type="paragraph" w:styleId="ScheduleText5" w:customStyle="1">
    <w:name w:val="Schedule Text 5"/>
    <w:basedOn w:val="Normal"/>
    <w:next w:val="Normal"/>
    <w:rsid w:val="009919C6"/>
    <w:pPr>
      <w:numPr>
        <w:ilvl w:val="4"/>
        <w:numId w:val="15"/>
      </w:numPr>
      <w:tabs>
        <w:tab w:val="left" w:pos="720"/>
        <w:tab w:val="left" w:pos="2523"/>
      </w:tabs>
      <w:spacing w:after="200" w:before="100"/>
    </w:pPr>
    <w:rPr>
      <w:rFonts w:cs="Times New Roman" w:eastAsia="Times New Roman"/>
      <w:lang w:eastAsia="en-GB"/>
    </w:rPr>
  </w:style>
  <w:style w:type="paragraph" w:styleId="DefinitionListLevel1" w:customStyle="1">
    <w:name w:val="Definition List Level 1"/>
    <w:basedOn w:val="DefinitionList"/>
    <w:rsid w:val="009919C6"/>
    <w:pPr>
      <w:numPr>
        <w:ilvl w:val="1"/>
      </w:numPr>
    </w:pPr>
  </w:style>
  <w:style w:type="paragraph" w:styleId="ScheduleText6" w:customStyle="1">
    <w:name w:val="Schedule Text 6"/>
    <w:basedOn w:val="ScheduleText5"/>
    <w:rsid w:val="009919C6"/>
    <w:pPr>
      <w:numPr>
        <w:ilvl w:val="5"/>
      </w:numPr>
    </w:pPr>
  </w:style>
  <w:style w:type="paragraph" w:styleId="DefinitionListLevel2" w:customStyle="1">
    <w:name w:val="Definition List Level 2"/>
    <w:basedOn w:val="DefinitionListLevel1"/>
    <w:rsid w:val="009919C6"/>
    <w:pPr>
      <w:numPr>
        <w:ilvl w:val="2"/>
      </w:numPr>
    </w:pPr>
  </w:style>
  <w:style w:type="paragraph" w:styleId="ScheduleText7" w:customStyle="1">
    <w:name w:val="Schedule Text 7"/>
    <w:basedOn w:val="ScheduleText6"/>
    <w:rsid w:val="009919C6"/>
    <w:pPr>
      <w:numPr>
        <w:ilvl w:val="6"/>
      </w:numPr>
    </w:pPr>
  </w:style>
  <w:style w:type="paragraph" w:styleId="CostHeading2A" w:customStyle="1">
    <w:name w:val="CostHeading 2A"/>
    <w:basedOn w:val="Heading2A"/>
    <w:rsid w:val="009229FC"/>
  </w:style>
  <w:style w:type="paragraph" w:styleId="DefinitionNumbering4" w:customStyle="1">
    <w:name w:val="Definition Numbering 4"/>
    <w:basedOn w:val="Normal"/>
    <w:rsid w:val="0059620A"/>
    <w:pPr>
      <w:tabs>
        <w:tab w:val="num" w:pos="2880"/>
      </w:tabs>
      <w:adjustRightInd w:val="0"/>
      <w:ind w:left="2880" w:hanging="1080"/>
      <w:jc w:val="both"/>
      <w:outlineLvl w:val="3"/>
    </w:pPr>
    <w:rPr>
      <w:rFonts w:ascii="Times New Roman" w:cs="Times New Roman" w:eastAsia="STZhongsong" w:hAnsi="Times New Roman"/>
      <w:sz w:val="22"/>
      <w:szCs w:val="20"/>
      <w:lang w:eastAsia="zh-CN"/>
    </w:rPr>
  </w:style>
  <w:style w:type="paragraph" w:styleId="DefinitionNumbering5" w:customStyle="1">
    <w:name w:val="Definition Numbering 5"/>
    <w:basedOn w:val="Normal"/>
    <w:rsid w:val="0059620A"/>
    <w:pPr>
      <w:tabs>
        <w:tab w:val="num" w:pos="2880"/>
      </w:tabs>
      <w:adjustRightInd w:val="0"/>
      <w:ind w:left="2880" w:hanging="1080"/>
      <w:jc w:val="both"/>
      <w:outlineLvl w:val="4"/>
    </w:pPr>
    <w:rPr>
      <w:rFonts w:ascii="Times New Roman" w:cs="Times New Roman" w:eastAsia="STZhongsong" w:hAnsi="Times New Roman"/>
      <w:sz w:val="22"/>
      <w:szCs w:val="20"/>
      <w:lang w:eastAsia="zh-CN"/>
    </w:rPr>
  </w:style>
  <w:style w:type="paragraph" w:styleId="DefinitionNumbering6" w:customStyle="1">
    <w:name w:val="Definition Numbering 6"/>
    <w:basedOn w:val="Normal"/>
    <w:rsid w:val="0059620A"/>
    <w:pPr>
      <w:tabs>
        <w:tab w:val="num" w:pos="2880"/>
      </w:tabs>
      <w:adjustRightInd w:val="0"/>
      <w:ind w:left="2880" w:hanging="1080"/>
      <w:jc w:val="both"/>
      <w:outlineLvl w:val="5"/>
    </w:pPr>
    <w:rPr>
      <w:rFonts w:ascii="Times New Roman" w:cs="Times New Roman" w:eastAsia="STZhongsong" w:hAnsi="Times New Roman"/>
      <w:sz w:val="22"/>
      <w:szCs w:val="20"/>
      <w:lang w:eastAsia="zh-CN"/>
    </w:rPr>
  </w:style>
  <w:style w:type="paragraph" w:styleId="DefinitionNumbering7" w:customStyle="1">
    <w:name w:val="Definition Numbering 7"/>
    <w:basedOn w:val="Normal"/>
    <w:rsid w:val="0059620A"/>
    <w:pPr>
      <w:tabs>
        <w:tab w:val="num" w:pos="2880"/>
      </w:tabs>
      <w:adjustRightInd w:val="0"/>
      <w:ind w:left="2880" w:hanging="1080"/>
      <w:jc w:val="both"/>
      <w:outlineLvl w:val="6"/>
    </w:pPr>
    <w:rPr>
      <w:rFonts w:ascii="Times New Roman" w:cs="Times New Roman" w:eastAsia="STZhongsong" w:hAnsi="Times New Roman"/>
      <w:sz w:val="22"/>
      <w:szCs w:val="20"/>
      <w:lang w:eastAsia="zh-CN"/>
    </w:rPr>
  </w:style>
  <w:style w:type="paragraph" w:styleId="Revision">
    <w:name w:val="Revision"/>
    <w:hidden w:val="1"/>
    <w:uiPriority w:val="99"/>
    <w:semiHidden w:val="1"/>
    <w:rsid w:val="001E3CE2"/>
    <w:pPr>
      <w:spacing w:after="0" w:line="240" w:lineRule="auto"/>
    </w:pPr>
    <w:rPr>
      <w:sz w:val="20"/>
      <w:lang w:val="en-GB"/>
    </w:rPr>
  </w:style>
  <w:style w:type="table" w:styleId="TableGrid10" w:customStyle="1">
    <w:name w:val="Table Grid1"/>
    <w:basedOn w:val="TableNormal"/>
    <w:next w:val="TableGrid"/>
    <w:rsid w:val="00C01238"/>
    <w:pPr>
      <w:spacing w:after="0" w:line="240" w:lineRule="auto"/>
    </w:pPr>
    <w:rPr>
      <w:rFonts w:eastAsia="SimSu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ph" w:customStyle="1">
    <w:name w:val="paragraph"/>
    <w:basedOn w:val="Normal"/>
    <w:rsid w:val="00195E4A"/>
    <w:pPr>
      <w:spacing w:after="100" w:afterAutospacing="1" w:before="100" w:beforeAutospacing="1"/>
    </w:pPr>
    <w:rPr>
      <w:rFonts w:ascii="Times New Roman" w:cs="Times New Roman" w:eastAsia="Times New Roman" w:hAnsi="Times New Roman"/>
      <w:lang w:eastAsia="en-GB"/>
    </w:rPr>
  </w:style>
  <w:style w:type="character" w:styleId="normaltextrun" w:customStyle="1">
    <w:name w:val="normaltextrun"/>
    <w:basedOn w:val="DefaultParagraphFont"/>
    <w:rsid w:val="00195E4A"/>
  </w:style>
  <w:style w:type="character" w:styleId="eop" w:customStyle="1">
    <w:name w:val="eop"/>
    <w:basedOn w:val="DefaultParagraphFont"/>
    <w:rsid w:val="00195E4A"/>
  </w:style>
  <w:style w:type="numbering" w:styleId="111111">
    <w:name w:val="Outline List 2"/>
    <w:basedOn w:val="NoList"/>
    <w:rsid w:val="001F4D46"/>
    <w:pPr>
      <w:numPr>
        <w:numId w:val="43"/>
      </w:numPr>
    </w:p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7d7d7d"/>
      <w:sz w:val="32"/>
      <w:szCs w:val="32"/>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publications/government-security-classifications/guidance-15-considerations-for-security-advisors-html" TargetMode="External"/><Relationship Id="rId22" Type="http://schemas.openxmlformats.org/officeDocument/2006/relationships/hyperlink" Target="https://www.gov.uk/guidance/set-up-government-email-services-securely" TargetMode="External"/><Relationship Id="rId21" Type="http://schemas.openxmlformats.org/officeDocument/2006/relationships/footer" Target="footer2.xml"/><Relationship Id="rId24" Type="http://schemas.openxmlformats.org/officeDocument/2006/relationships/header" Target="header3.xml"/><Relationship Id="rId23" Type="http://schemas.openxmlformats.org/officeDocument/2006/relationships/hyperlink" Target="https://www.ncsc.gov.uk/collection/email-security-and-anti-spoof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eader" Target="header2.xml"/><Relationship Id="rId25" Type="http://schemas.openxmlformats.org/officeDocument/2006/relationships/header" Target="header4.xml"/><Relationship Id="rId28" Type="http://schemas.openxmlformats.org/officeDocument/2006/relationships/footer" Target="footer5.xml"/><Relationship Id="rId27"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https://www.security.gov.uk/policy-and-guidance/contracting-securely/" TargetMode="External"/><Relationship Id="rId8" Type="http://schemas.openxmlformats.org/officeDocument/2006/relationships/header" Target="header1.xml"/><Relationship Id="rId31" Type="http://schemas.openxmlformats.org/officeDocument/2006/relationships/footer" Target="footer6.xml"/><Relationship Id="rId30" Type="http://schemas.openxmlformats.org/officeDocument/2006/relationships/header" Target="header5.xml"/><Relationship Id="rId11" Type="http://schemas.openxmlformats.org/officeDocument/2006/relationships/hyperlink" Target="https://www.gov.uk/government/publications/government-security-classifications/guidance-11-working-at-official-html" TargetMode="External"/><Relationship Id="rId10" Type="http://schemas.openxmlformats.org/officeDocument/2006/relationships/hyperlink" Target="https://www.gov.uk/government/publications/government-security-classifications/guidance-11-working-at-official-html" TargetMode="External"/><Relationship Id="rId32" Type="http://schemas.openxmlformats.org/officeDocument/2006/relationships/hyperlink" Target="https://www.security.gov.uk/guidance/secure-by-design/" TargetMode="External"/><Relationship Id="rId13" Type="http://schemas.openxmlformats.org/officeDocument/2006/relationships/hyperlink" Target="https://www.ncsc.gov.uk/collection/cloud/the-cloud-security-principles" TargetMode="External"/><Relationship Id="rId12" Type="http://schemas.openxmlformats.org/officeDocument/2006/relationships/hyperlink" Target="https://www.gov.uk/government/publications/government-baseline-personnel-security-standard" TargetMode="External"/><Relationship Id="rId15" Type="http://schemas.openxmlformats.org/officeDocument/2006/relationships/hyperlink" Target="https://www.ncsc.gov.uk/collection/protecting-bulk-personal-data" TargetMode="External"/><Relationship Id="rId14" Type="http://schemas.openxmlformats.org/officeDocument/2006/relationships/hyperlink" Target="https://www.ncsc.gov.uk/collection/device-security-guidance" TargetMode="External"/><Relationship Id="rId17" Type="http://schemas.openxmlformats.org/officeDocument/2006/relationships/hyperlink" Target="https://owasp.org/www-project-secure-coding-practices-quick-reference-guide/" TargetMode="External"/><Relationship Id="rId16" Type="http://schemas.openxmlformats.org/officeDocument/2006/relationships/hyperlink" Target="https://www.ncsc.gov.uk/collection/cyber-security-design-principles/cyber-security-design-principles" TargetMode="External"/><Relationship Id="rId19" Type="http://schemas.openxmlformats.org/officeDocument/2006/relationships/hyperlink" Target="https://www.security.gov.uk/policy-and-guidance/secure-by-design/principles/" TargetMode="External"/><Relationship Id="rId18" Type="http://schemas.openxmlformats.org/officeDocument/2006/relationships/hyperlink" Target="https://owasp.org/www-project-top-t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1FKnLWcuaK83VUiSE25pOahs1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2024-08-23T11:52:00Z</dcterms:created>
  <dc:creator>DLA Piper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91177905-1</vt:lpwstr>
  </property>
  <property fmtid="{D5CDD505-2E9C-101B-9397-08002B2CF9AE}" pid="11" name="DMSDocNumber">
    <vt:lpwstr>91177905</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