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  <w:t xml:space="preserve">This Framework Award Form creates the Framework Contract RM6347 - Transport Technology. It summarises the main features of the procurement and includes CCS and the Supplier’s contact details.</w:t>
      </w:r>
    </w:p>
    <w:tbl>
      <w:tblPr>
        <w:tblStyle w:val="Table1"/>
        <w:tblW w:w="9645.0" w:type="dxa"/>
        <w:jc w:val="left"/>
        <w:tblInd w:w="-2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705"/>
        <w:gridCol w:w="2535"/>
        <w:gridCol w:w="6405"/>
        <w:tblGridChange w:id="0">
          <w:tblGrid>
            <w:gridCol w:w="705"/>
            <w:gridCol w:w="2535"/>
            <w:gridCol w:w="6405"/>
          </w:tblGrid>
        </w:tblGridChange>
      </w:tblGrid>
      <w:tr>
        <w:trPr>
          <w:cantSplit w:val="0"/>
          <w:trHeight w:val="107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CCS 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 Minister for the Cabinet Office represented by its executive agency the Crown Commercial Service (CCS). </w:t>
            </w:r>
          </w:p>
          <w:p w:rsidR="00000000" w:rsidDel="00000000" w:rsidP="00000000" w:rsidRDefault="00000000" w:rsidRPr="00000000" w14:paraId="00000005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Its offices are on: 9th Floor, The Capital, Old Hall Street, Liverpool L3 9PP.</w:t>
            </w:r>
          </w:p>
        </w:tc>
      </w:tr>
      <w:tr>
        <w:trPr>
          <w:cantSplit w:val="0"/>
          <w:trHeight w:val="97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Supplier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67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464"/>
              <w:gridCol w:w="4206"/>
              <w:tblGridChange w:id="0">
                <w:tblGrid>
                  <w:gridCol w:w="1464"/>
                  <w:gridCol w:w="420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09">
                  <w:pPr>
                    <w:spacing w:after="120" w:before="120" w:line="240" w:lineRule="auto"/>
                    <w:ind w:left="-75" w:firstLine="0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Name: </w:t>
                  </w:r>
                </w:p>
              </w:tc>
              <w:tc>
                <w:tcPr/>
                <w:p w:rsidR="00000000" w:rsidDel="00000000" w:rsidP="00000000" w:rsidRDefault="00000000" w:rsidRPr="00000000" w14:paraId="0000000A">
                  <w:pPr>
                    <w:spacing w:after="120" w:before="120" w:line="240" w:lineRule="auto"/>
                    <w:ind w:left="-75" w:firstLine="0"/>
                    <w:rPr>
                      <w:color w:val="000000"/>
                      <w:highlight w:val="yellow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highlight w:val="yellow"/>
                      <w:rtl w:val="0"/>
                    </w:rPr>
                    <w:t xml:space="preserve">[Insert </w:t>
                  </w:r>
                  <w:r w:rsidDel="00000000" w:rsidR="00000000" w:rsidRPr="00000000">
                    <w:rPr>
                      <w:color w:val="000000"/>
                      <w:highlight w:val="yellow"/>
                      <w:rtl w:val="0"/>
                    </w:rPr>
                    <w:t xml:space="preserve">name (registered name if registered)]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0B">
                  <w:pPr>
                    <w:spacing w:after="120" w:before="120" w:line="240" w:lineRule="auto"/>
                    <w:ind w:left="-75" w:firstLine="0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Address: </w:t>
                  </w:r>
                </w:p>
              </w:tc>
              <w:tc>
                <w:tcPr/>
                <w:p w:rsidR="00000000" w:rsidDel="00000000" w:rsidP="00000000" w:rsidRDefault="00000000" w:rsidRPr="00000000" w14:paraId="0000000C">
                  <w:pPr>
                    <w:spacing w:after="120" w:before="120" w:line="240" w:lineRule="auto"/>
                    <w:ind w:left="-75" w:firstLine="0"/>
                    <w:rPr>
                      <w:color w:val="000000"/>
                      <w:highlight w:val="yellow"/>
                    </w:rPr>
                  </w:pPr>
                  <w:r w:rsidDel="00000000" w:rsidR="00000000" w:rsidRPr="00000000">
                    <w:rPr>
                      <w:color w:val="000000"/>
                      <w:highlight w:val="yellow"/>
                      <w:rtl w:val="0"/>
                    </w:rPr>
                    <w:t xml:space="preserve">[</w:t>
                  </w:r>
                  <w:r w:rsidDel="00000000" w:rsidR="00000000" w:rsidRPr="00000000">
                    <w:rPr>
                      <w:b w:val="1"/>
                      <w:color w:val="000000"/>
                      <w:highlight w:val="yellow"/>
                      <w:rtl w:val="0"/>
                    </w:rPr>
                    <w:t xml:space="preserve">Insert </w:t>
                  </w:r>
                  <w:r w:rsidDel="00000000" w:rsidR="00000000" w:rsidRPr="00000000">
                    <w:rPr>
                      <w:color w:val="000000"/>
                      <w:highlight w:val="yellow"/>
                      <w:rtl w:val="0"/>
                    </w:rPr>
                    <w:t xml:space="preserve">address registered address if registered]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0D">
                  <w:pPr>
                    <w:spacing w:after="120" w:before="120" w:line="240" w:lineRule="auto"/>
                    <w:ind w:left="-75" w:firstLine="0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Registry:</w:t>
                  </w:r>
                </w:p>
                <w:p w:rsidR="00000000" w:rsidDel="00000000" w:rsidP="00000000" w:rsidRDefault="00000000" w:rsidRPr="00000000" w14:paraId="0000000E">
                  <w:pPr>
                    <w:spacing w:after="120" w:before="120" w:line="240" w:lineRule="auto"/>
                    <w:ind w:left="-75" w:firstLine="0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F">
                  <w:pPr>
                    <w:spacing w:after="120" w:before="120" w:line="240" w:lineRule="auto"/>
                    <w:ind w:left="-75" w:firstLine="0"/>
                    <w:rPr>
                      <w:color w:val="000000"/>
                      <w:highlight w:val="yellow"/>
                    </w:rPr>
                  </w:pPr>
                  <w:r w:rsidDel="00000000" w:rsidR="00000000" w:rsidRPr="00000000">
                    <w:rPr>
                      <w:color w:val="000000"/>
                      <w:highlight w:val="yellow"/>
                      <w:rtl w:val="0"/>
                    </w:rPr>
                    <w:t xml:space="preserve">[</w:t>
                  </w:r>
                  <w:r w:rsidDel="00000000" w:rsidR="00000000" w:rsidRPr="00000000">
                    <w:rPr>
                      <w:b w:val="1"/>
                      <w:color w:val="000000"/>
                      <w:highlight w:val="yellow"/>
                      <w:rtl w:val="0"/>
                    </w:rPr>
                    <w:t xml:space="preserve">Insert</w:t>
                  </w:r>
                  <w:r w:rsidDel="00000000" w:rsidR="00000000" w:rsidRPr="00000000">
                    <w:rPr>
                      <w:color w:val="000000"/>
                      <w:highlight w:val="yellow"/>
                      <w:rtl w:val="0"/>
                    </w:rPr>
                    <w:t xml:space="preserve"> name of register, for example, “Companies House”.]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0">
                  <w:pPr>
                    <w:spacing w:after="120" w:before="120" w:line="240" w:lineRule="auto"/>
                    <w:ind w:left="-75" w:firstLine="0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Registration number:    </w:t>
                  </w:r>
                </w:p>
              </w:tc>
              <w:tc>
                <w:tcPr/>
                <w:p w:rsidR="00000000" w:rsidDel="00000000" w:rsidP="00000000" w:rsidRDefault="00000000" w:rsidRPr="00000000" w14:paraId="00000011">
                  <w:pPr>
                    <w:spacing w:after="120" w:before="120" w:line="240" w:lineRule="auto"/>
                    <w:ind w:left="-75" w:firstLine="0"/>
                    <w:rPr>
                      <w:color w:val="000000"/>
                      <w:highlight w:val="yellow"/>
                    </w:rPr>
                  </w:pPr>
                  <w:r w:rsidDel="00000000" w:rsidR="00000000" w:rsidRPr="00000000">
                    <w:rPr>
                      <w:color w:val="000000"/>
                      <w:highlight w:val="yellow"/>
                      <w:rtl w:val="0"/>
                    </w:rPr>
                    <w:t xml:space="preserve">[</w:t>
                  </w:r>
                  <w:r w:rsidDel="00000000" w:rsidR="00000000" w:rsidRPr="00000000">
                    <w:rPr>
                      <w:b w:val="1"/>
                      <w:color w:val="000000"/>
                      <w:highlight w:val="yellow"/>
                      <w:rtl w:val="0"/>
                    </w:rPr>
                    <w:t xml:space="preserve">Insert</w:t>
                  </w:r>
                  <w:r w:rsidDel="00000000" w:rsidR="00000000" w:rsidRPr="00000000">
                    <w:rPr>
                      <w:color w:val="000000"/>
                      <w:highlight w:val="yellow"/>
                      <w:rtl w:val="0"/>
                    </w:rPr>
                    <w:t xml:space="preserve"> registration number]</w:t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4" w:firstLine="3.999999999999999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Framework Details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before="120" w:line="240" w:lineRule="auto"/>
              <w:rPr>
                <w:b w:val="1"/>
                <w:color w:val="222222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This Framework Contract has been entered into between CCS and the Supplier in respect of the Framework. The Framework was advertised in a Tender Notice published on the central digital platform with reference </w:t>
            </w:r>
            <w:r w:rsidDel="00000000" w:rsidR="00000000" w:rsidRPr="00000000">
              <w:rPr>
                <w:b w:val="1"/>
                <w:color w:val="0b0c0c"/>
                <w:highlight w:val="white"/>
                <w:rtl w:val="0"/>
              </w:rPr>
              <w:t xml:space="preserve">2025/S 000-016672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before="120" w:line="24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This Framework</w:t>
            </w:r>
            <w:r w:rsidDel="00000000" w:rsidR="00000000" w:rsidRPr="00000000">
              <w:rPr>
                <w:color w:val="000000"/>
                <w:rtl w:val="0"/>
              </w:rPr>
              <w:t xml:space="preserve"> is 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a framework within a scheme of an “Open Framework” within the meaning of section 49 of the Procurement Act 2023.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20" w:before="120" w:line="240" w:lineRule="auto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The unique identifier (OCID) for this Framework is </w:t>
            </w: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ocds-h6vhtk-04ec9e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. </w:t>
            </w:r>
          </w:p>
        </w:tc>
      </w:tr>
      <w:tr>
        <w:trPr>
          <w:cantSplit w:val="0"/>
          <w:trHeight w:val="144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4" w:firstLine="3.999999999999999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Framework Contract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color w:val="00000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color w:val="000000"/>
                <w:rtl w:val="0"/>
              </w:rPr>
              <w:t xml:space="preserve">This Framework Contract between CCS and the Supplier allows the Supplier to be considered for Call-Off Contracts to supply the Deliverables </w:t>
            </w:r>
            <w:r w:rsidDel="00000000" w:rsidR="00000000" w:rsidRPr="00000000">
              <w:rPr>
                <w:color w:val="000000"/>
                <w:rtl w:val="0"/>
              </w:rPr>
              <w:t xml:space="preserve">in Lot(s); </w:t>
            </w:r>
          </w:p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[Delete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any lots not relevant to the award]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before="120" w:line="240" w:lineRule="auto"/>
              <w:ind w:left="720" w:hanging="360"/>
              <w:rPr>
                <w:color w:val="000000"/>
                <w:highlight w:val="yellow"/>
              </w:rPr>
            </w:pPr>
            <w:bookmarkStart w:colFirst="0" w:colLast="0" w:name="_heading=h.z1pj576tpo9a" w:id="2"/>
            <w:bookmarkEnd w:id="2"/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Lot 1 - Transport Professional Services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before="0" w:beforeAutospacing="0" w:line="240" w:lineRule="auto"/>
              <w:ind w:left="720" w:hanging="360"/>
              <w:rPr>
                <w:color w:val="000000"/>
                <w:highlight w:val="yellow"/>
              </w:rPr>
            </w:pPr>
            <w:bookmarkStart w:colFirst="0" w:colLast="0" w:name="_heading=h.akximkoijfnk" w:id="3"/>
            <w:bookmarkEnd w:id="3"/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Lot 2 - Transport Data Services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before="0" w:beforeAutospacing="0" w:line="240" w:lineRule="auto"/>
              <w:ind w:left="720" w:hanging="360"/>
              <w:rPr>
                <w:color w:val="000000"/>
                <w:highlight w:val="yellow"/>
              </w:rPr>
            </w:pPr>
            <w:bookmarkStart w:colFirst="0" w:colLast="0" w:name="_heading=h.lgf2wrbnonbw" w:id="4"/>
            <w:bookmarkEnd w:id="4"/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Lot 3 - Parking Management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before="0" w:beforeAutospacing="0" w:line="240" w:lineRule="auto"/>
              <w:ind w:left="720" w:hanging="360"/>
              <w:rPr>
                <w:color w:val="000000"/>
                <w:highlight w:val="yellow"/>
              </w:rPr>
            </w:pPr>
            <w:bookmarkStart w:colFirst="0" w:colLast="0" w:name="_heading=h.b2oo66ja7fgs" w:id="5"/>
            <w:bookmarkEnd w:id="5"/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Lot 4 - Environmental Monitoring &amp; Climate Resilience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before="0" w:beforeAutospacing="0" w:line="240" w:lineRule="auto"/>
              <w:ind w:left="720" w:hanging="360"/>
              <w:rPr>
                <w:color w:val="000000"/>
                <w:highlight w:val="yellow"/>
              </w:rPr>
            </w:pPr>
            <w:bookmarkStart w:colFirst="0" w:colLast="0" w:name="_heading=h.qtd3svi0dpll" w:id="6"/>
            <w:bookmarkEnd w:id="6"/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Lot 5 - Enforcement, Security and Compliance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before="0" w:beforeAutospacing="0" w:line="240" w:lineRule="auto"/>
              <w:ind w:left="720" w:hanging="360"/>
              <w:rPr>
                <w:color w:val="000000"/>
                <w:highlight w:val="yellow"/>
              </w:rPr>
            </w:pPr>
            <w:bookmarkStart w:colFirst="0" w:colLast="0" w:name="_heading=h.btj445voh84y" w:id="7"/>
            <w:bookmarkEnd w:id="7"/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Lot 6 - Zero Emission Vehicle Infrastructure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before="0" w:beforeAutospacing="0" w:line="240" w:lineRule="auto"/>
              <w:ind w:left="720" w:hanging="360"/>
              <w:rPr>
                <w:color w:val="000000"/>
                <w:highlight w:val="yellow"/>
              </w:rPr>
            </w:pPr>
            <w:bookmarkStart w:colFirst="0" w:colLast="0" w:name="_heading=h.c1iu9s36y4q" w:id="8"/>
            <w:bookmarkEnd w:id="8"/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Lot 7a - Transport System Integration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color w:val="000000"/>
                <w:highlight w:val="yellow"/>
              </w:rPr>
            </w:pPr>
            <w:bookmarkStart w:colFirst="0" w:colLast="0" w:name="_heading=h.c1iu9s36y4q" w:id="8"/>
            <w:bookmarkEnd w:id="8"/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Lot 7b - Smart Ticketing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color w:val="000000"/>
                <w:highlight w:val="yellow"/>
              </w:rPr>
            </w:pPr>
            <w:bookmarkStart w:colFirst="0" w:colLast="0" w:name="_heading=h.c1iu9s36y4q" w:id="8"/>
            <w:bookmarkEnd w:id="8"/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Lot 7c - Transport Network Management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before="0" w:beforeAutospacing="0" w:line="240" w:lineRule="auto"/>
              <w:ind w:left="720" w:hanging="360"/>
              <w:rPr>
                <w:color w:val="000000"/>
                <w:highlight w:val="yellow"/>
              </w:rPr>
            </w:pPr>
            <w:bookmarkStart w:colFirst="0" w:colLast="0" w:name="_heading=h.8v0ttxu1jl8" w:id="9"/>
            <w:bookmarkEnd w:id="9"/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Lot 8a - Network Devices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color w:val="000000"/>
                <w:highlight w:val="yellow"/>
              </w:rPr>
            </w:pPr>
            <w:bookmarkStart w:colFirst="0" w:colLast="0" w:name="_heading=h.8v0ttxu1jl8" w:id="9"/>
            <w:bookmarkEnd w:id="9"/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Lot 8b - Cabinets, Furniture, Storage &amp; Ancillaries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color w:val="000000"/>
                <w:highlight w:val="yellow"/>
              </w:rPr>
            </w:pPr>
            <w:bookmarkStart w:colFirst="0" w:colLast="0" w:name="_heading=h.8v0ttxu1jl8" w:id="9"/>
            <w:bookmarkEnd w:id="9"/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Lot 8c - Lighting &amp; Electrical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color w:val="000000"/>
                <w:highlight w:val="yellow"/>
              </w:rPr>
            </w:pPr>
            <w:bookmarkStart w:colFirst="0" w:colLast="0" w:name="_heading=h.8v0ttxu1jl8" w:id="9"/>
            <w:bookmarkEnd w:id="9"/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Lot 8d - Traffic Management Technologies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120" w:before="0" w:beforeAutospacing="0" w:line="240" w:lineRule="auto"/>
              <w:ind w:left="720" w:hanging="360"/>
              <w:rPr>
                <w:color w:val="000000"/>
                <w:highlight w:val="yellow"/>
              </w:rPr>
            </w:pPr>
            <w:bookmarkStart w:colFirst="0" w:colLast="0" w:name="_heading=h.8v0ttxu1jl8" w:id="9"/>
            <w:bookmarkEnd w:id="9"/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Lot 8e - Detectors, Informing Systems &amp; Communication Technologies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color w:val="000000"/>
              </w:rPr>
            </w:pPr>
            <w:bookmarkStart w:colFirst="0" w:colLast="0" w:name="_heading=h.l178hj4wio37" w:id="10"/>
            <w:bookmarkEnd w:id="10"/>
            <w:r w:rsidDel="00000000" w:rsidR="00000000" w:rsidRPr="00000000">
              <w:rPr>
                <w:color w:val="000000"/>
                <w:rtl w:val="0"/>
              </w:rPr>
              <w:t xml:space="preserve">The Supplier cannot deliver in any other Lot under this Framework Contract. Any references made to other Lots in this Framework Contract do not apply.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Deliverables 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general description of the Deliverables, by Lot if relevant]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See Framework Schedule 1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(Specification)</w:t>
            </w:r>
            <w:r w:rsidDel="00000000" w:rsidR="00000000" w:rsidRPr="00000000">
              <w:rPr>
                <w:color w:val="000000"/>
                <w:rtl w:val="0"/>
              </w:rPr>
              <w:t xml:space="preserve"> for further details.</w:t>
            </w:r>
          </w:p>
        </w:tc>
      </w:tr>
      <w:tr>
        <w:trPr>
          <w:cantSplit w:val="0"/>
          <w:trHeight w:val="463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Framework Start Date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before="120" w:line="240" w:lineRule="auto"/>
              <w:ind w:right="936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Day Month Year]</w:t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Framework Expiry Date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="240" w:lineRule="auto"/>
              <w:ind w:right="936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Day Month Year]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Framework Optional Extension Period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="240" w:lineRule="auto"/>
              <w:ind w:right="93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Two optional one year extensions, may be utilised within any scheme of the framework subject to regulatory compliance with Section 49 of the Procurement Act 2023.</w:t>
            </w:r>
          </w:p>
          <w:p w:rsidR="00000000" w:rsidDel="00000000" w:rsidP="00000000" w:rsidRDefault="00000000" w:rsidRPr="00000000" w14:paraId="00000038">
            <w:pPr>
              <w:spacing w:after="120" w:before="120" w:line="240" w:lineRule="auto"/>
              <w:ind w:right="93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Up to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Day Month Year]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Order Procedure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right="936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Competitive Selection Processes;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720" w:right="936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Digital Platform Competitive Selection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720" w:right="936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Single Stage Competitive Selection Process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720" w:right="936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Two Stage Competitive Selection Process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720" w:right="936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Multi Stage Competitive Selection Process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right="93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and,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after="120" w:before="120" w:line="240" w:lineRule="auto"/>
              <w:ind w:left="720" w:right="936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Award Without Competition</w:t>
            </w:r>
          </w:p>
          <w:p w:rsidR="00000000" w:rsidDel="00000000" w:rsidP="00000000" w:rsidRDefault="00000000" w:rsidRPr="00000000" w14:paraId="00000042">
            <w:pPr>
              <w:spacing w:after="120" w:before="120" w:line="240" w:lineRule="auto"/>
              <w:ind w:right="93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See Framework Schedule 7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(Call-Off Award Procedure)</w:t>
            </w:r>
            <w:r w:rsidDel="00000000" w:rsidR="00000000" w:rsidRPr="00000000">
              <w:rPr>
                <w:color w:val="000000"/>
                <w:rtl w:val="0"/>
              </w:rPr>
              <w:t xml:space="preserve"> for definitions of the above term(s) and descriptions of the relevant processes.</w:t>
            </w:r>
          </w:p>
        </w:tc>
      </w:tr>
      <w:tr>
        <w:trPr>
          <w:cantSplit w:val="0"/>
          <w:trHeight w:val="231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Framework Incorporated Terms </w:t>
            </w:r>
          </w:p>
          <w:p w:rsidR="00000000" w:rsidDel="00000000" w:rsidP="00000000" w:rsidRDefault="00000000" w:rsidRPr="00000000" w14:paraId="00000045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(together these documents form the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"Framework Contract"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6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120" w:before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 following documents are incorporated into the Framework Contract. Where numbers are missing we are not using these schedules. If the documents conflict, the following order of precedence applies: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45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This Framework Award Form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45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Any Framework Special Terms (see Section 10 ‘Framework Special Terms’ in this Framework Award Form)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45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Joint Schedule 1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(Definitions)</w:t>
            </w:r>
            <w:r w:rsidDel="00000000" w:rsidR="00000000" w:rsidRPr="00000000">
              <w:rPr>
                <w:color w:val="000000"/>
                <w:rtl w:val="0"/>
              </w:rPr>
              <w:t xml:space="preserve"> RM6347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45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Joint Schedule 10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(Processing Data)</w:t>
            </w:r>
            <w:r w:rsidDel="00000000" w:rsidR="00000000" w:rsidRPr="00000000">
              <w:rPr>
                <w:color w:val="000000"/>
                <w:rtl w:val="0"/>
              </w:rPr>
              <w:t xml:space="preserve"> RM6347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45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 following Schedules for RM6347 (in equal order of precedence):</w:t>
            </w:r>
          </w:p>
          <w:p w:rsidR="00000000" w:rsidDel="00000000" w:rsidP="00000000" w:rsidRDefault="00000000" w:rsidRPr="00000000" w14:paraId="0000005C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Framework Schedule 1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(Specification)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Framework Schedule 3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(Framework Prices)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Framework Schedule 4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(Framework Management)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Framework Schedule 5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(Management Charges and Information)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Framework Schedule 6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(Order Form Template and Call-Off Schedules)</w:t>
            </w:r>
            <w:r w:rsidDel="00000000" w:rsidR="00000000" w:rsidRPr="00000000">
              <w:rPr>
                <w:color w:val="000000"/>
                <w:rtl w:val="0"/>
              </w:rPr>
              <w:t xml:space="preserve"> including the following template Call-Off Schedules: </w:t>
            </w:r>
          </w:p>
          <w:p w:rsidR="00000000" w:rsidDel="00000000" w:rsidP="00000000" w:rsidRDefault="00000000" w:rsidRPr="00000000" w14:paraId="00000061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 1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(Intellectual Property Rights)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 2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(Staff Transfer)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 3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(Continuous Improvement)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4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(Call-Off Tender)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5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(Pricing Details)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6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(ICT Services)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7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(Key Supplier Staff)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8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(Business Continuity and Disaster Recovery)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9A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(Security - Short Form)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 9B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 (Security - Consultancy)</w:t>
            </w:r>
          </w:p>
          <w:p w:rsidR="00000000" w:rsidDel="00000000" w:rsidP="00000000" w:rsidRDefault="00000000" w:rsidRPr="00000000" w14:paraId="0000006B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 9C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 (Security - Development)</w:t>
            </w:r>
          </w:p>
          <w:p w:rsidR="00000000" w:rsidDel="00000000" w:rsidP="00000000" w:rsidRDefault="00000000" w:rsidRPr="00000000" w14:paraId="0000006C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  <w:u w:val="none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Call-Off Schedule 9D (Security - Supplier-led Assurance)</w:t>
            </w:r>
          </w:p>
          <w:p w:rsidR="00000000" w:rsidDel="00000000" w:rsidP="00000000" w:rsidRDefault="00000000" w:rsidRPr="00000000" w14:paraId="0000006D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  <w:u w:val="none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Call-Off Schedule 9E (Security - Buyer-led Assurance)</w:t>
            </w:r>
          </w:p>
          <w:p w:rsidR="00000000" w:rsidDel="00000000" w:rsidP="00000000" w:rsidRDefault="00000000" w:rsidRPr="00000000" w14:paraId="0000006E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10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(Exit Management)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11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(Installation Works)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12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(Clustering)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13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(Implementation Plan and Testing)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14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(Performance Levels)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15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(Call-Off Contract Management)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16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(Benchmarking)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17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(MOD Terms)</w:t>
            </w:r>
            <w:r w:rsidDel="00000000" w:rsidR="00000000" w:rsidRPr="00000000">
              <w:rPr>
                <w:color w:val="000000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076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18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(Background Checks)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 19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(Scottish Law)</w:t>
            </w:r>
            <w:r w:rsidDel="00000000" w:rsidR="00000000" w:rsidRPr="00000000">
              <w:rPr>
                <w:color w:val="000000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78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 20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(Call-Off Specification)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 21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(Northern Ireland Law)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 22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(Lease Terms)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 23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(HMRC Terms)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 24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(Corporate Resolution Planning)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 25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(Additional Sustainability Requirements)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 26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(Carbon Reduction)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2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708.6614173228347" w:hanging="1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Call-Off Schedule 27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(Procuring Steel)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Framework Schedule 7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(Call-Off Award Procedure)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Framework Schedule 8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(Self Audit Certificate)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Framework Schedule 9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(Cyber Essentials Scheme)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Joint Schedule 2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(Variation Form)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Joint Schedule 3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(Insurance Requirements)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Joint Schedule 4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(Commercially Sensitive Information)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Joint Schedule 5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(Sustainability)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Joint Schedule 6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(Key Subcontractors)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Joint Schedule 7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(Financial Difficulties)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Joint Schedule 8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(Guarantee)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566.9291338582675" w:hanging="28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Joint Schedule 9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(Rectification Plan)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45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CCS General Terms version 1.0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45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Framework Schedule 2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(Framework Tender)</w:t>
            </w:r>
            <w:r w:rsidDel="00000000" w:rsidR="00000000" w:rsidRPr="00000000">
              <w:rPr>
                <w:color w:val="000000"/>
                <w:rtl w:val="0"/>
              </w:rPr>
              <w:t xml:space="preserve"> RM6347 as long as any part of the Framework Tender that offers a better commercial position for CCS or Buyers (as decided by CCS) take precedence over the documents above.</w:t>
            </w:r>
          </w:p>
        </w:tc>
      </w:tr>
      <w:tr>
        <w:trPr>
          <w:cantSplit w:val="0"/>
          <w:trHeight w:val="94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Framework Special Terms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120" w:before="120" w:line="240" w:lineRule="auto"/>
              <w:rPr>
                <w:b w:val="1"/>
                <w:i w:val="1"/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Framework Prices 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information about the prices]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Details in Framework Schedule 3 (Framework Prices)</w:t>
            </w:r>
          </w:p>
        </w:tc>
      </w:tr>
      <w:tr>
        <w:trPr>
          <w:cantSplit w:val="0"/>
          <w:trHeight w:val="569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Insurance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Details in Annex of Joint Schedule 3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(Insurance Requirements)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rHeight w:val="939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Cyber Essentials Certification</w:t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Cyber Essentials Scheme Certificate</w:t>
            </w:r>
          </w:p>
          <w:p w:rsidR="00000000" w:rsidDel="00000000" w:rsidP="00000000" w:rsidRDefault="00000000" w:rsidRPr="00000000" w14:paraId="0000009A">
            <w:pPr>
              <w:spacing w:after="120" w:before="120" w:line="240" w:lineRule="auto"/>
              <w:ind w:left="360" w:firstLine="0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[Cyber Essentials Plus Certificate (Lot 7a only)]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Details in Framework Schedule F9 (Cyber Essentials Scheme)</w:t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Intellectual Property Rights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Unless expressly stated otherwise in the Order Form, the terms of IPR Option A1 in Part A of Call-Off Schedule 1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(Intellectual Property Rights)</w:t>
            </w:r>
            <w:r w:rsidDel="00000000" w:rsidR="00000000" w:rsidRPr="00000000">
              <w:rPr>
                <w:color w:val="000000"/>
                <w:rtl w:val="0"/>
              </w:rPr>
              <w:t xml:space="preserve"> shall apply to all Call-Off Contracts.</w:t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Management Charge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 Supplier will pay, excluding VAT,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rtl w:val="0"/>
              </w:rPr>
              <w:t xml:space="preserve">% of all the Charges for the Deliverables invoiced to the Buyer under all Call-Off Contracts.</w:t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Supplier Framework Manager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name]</w:t>
            </w:r>
          </w:p>
          <w:p w:rsidR="00000000" w:rsidDel="00000000" w:rsidP="00000000" w:rsidRDefault="00000000" w:rsidRPr="00000000" w14:paraId="000000A5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job title]</w:t>
            </w:r>
          </w:p>
          <w:p w:rsidR="00000000" w:rsidDel="00000000" w:rsidP="00000000" w:rsidRDefault="00000000" w:rsidRPr="00000000" w14:paraId="000000A6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email address]</w:t>
            </w:r>
          </w:p>
          <w:p w:rsidR="00000000" w:rsidDel="00000000" w:rsidP="00000000" w:rsidRDefault="00000000" w:rsidRPr="00000000" w14:paraId="000000A7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phone number]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Supplier Authorised Representative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name]</w:t>
            </w:r>
          </w:p>
          <w:p w:rsidR="00000000" w:rsidDel="00000000" w:rsidP="00000000" w:rsidRDefault="00000000" w:rsidRPr="00000000" w14:paraId="000000AB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job title]</w:t>
            </w:r>
          </w:p>
          <w:p w:rsidR="00000000" w:rsidDel="00000000" w:rsidP="00000000" w:rsidRDefault="00000000" w:rsidRPr="00000000" w14:paraId="000000AC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email address]</w:t>
            </w:r>
          </w:p>
          <w:p w:rsidR="00000000" w:rsidDel="00000000" w:rsidP="00000000" w:rsidRDefault="00000000" w:rsidRPr="00000000" w14:paraId="000000AD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phone number]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Supplier 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Compliance Officer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name]</w:t>
            </w:r>
          </w:p>
          <w:p w:rsidR="00000000" w:rsidDel="00000000" w:rsidP="00000000" w:rsidRDefault="00000000" w:rsidRPr="00000000" w14:paraId="000000B2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job title]</w:t>
            </w:r>
          </w:p>
          <w:p w:rsidR="00000000" w:rsidDel="00000000" w:rsidP="00000000" w:rsidRDefault="00000000" w:rsidRPr="00000000" w14:paraId="000000B3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email address]</w:t>
            </w:r>
          </w:p>
          <w:p w:rsidR="00000000" w:rsidDel="00000000" w:rsidP="00000000" w:rsidRDefault="00000000" w:rsidRPr="00000000" w14:paraId="000000B4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phone number]</w:t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Supplier Data Protection 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Officer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name]</w:t>
            </w:r>
          </w:p>
          <w:p w:rsidR="00000000" w:rsidDel="00000000" w:rsidP="00000000" w:rsidRDefault="00000000" w:rsidRPr="00000000" w14:paraId="000000B9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job title]</w:t>
            </w:r>
          </w:p>
          <w:p w:rsidR="00000000" w:rsidDel="00000000" w:rsidP="00000000" w:rsidRDefault="00000000" w:rsidRPr="00000000" w14:paraId="000000BA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email address]</w:t>
            </w:r>
          </w:p>
          <w:p w:rsidR="00000000" w:rsidDel="00000000" w:rsidP="00000000" w:rsidRDefault="00000000" w:rsidRPr="00000000" w14:paraId="000000BB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phone number]</w:t>
            </w:r>
          </w:p>
        </w:tc>
      </w:tr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Data Protection Liability Cap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120" w:before="120" w:line="240" w:lineRule="auto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£10,000,000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Supplier 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Marketing Contact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name]</w:t>
            </w:r>
          </w:p>
          <w:p w:rsidR="00000000" w:rsidDel="00000000" w:rsidP="00000000" w:rsidRDefault="00000000" w:rsidRPr="00000000" w14:paraId="000000C3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job title]</w:t>
            </w:r>
          </w:p>
          <w:p w:rsidR="00000000" w:rsidDel="00000000" w:rsidP="00000000" w:rsidRDefault="00000000" w:rsidRPr="00000000" w14:paraId="000000C4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email address]</w:t>
            </w:r>
          </w:p>
          <w:p w:rsidR="00000000" w:rsidDel="00000000" w:rsidP="00000000" w:rsidRDefault="00000000" w:rsidRPr="00000000" w14:paraId="000000C5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phone number]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Key Subcontractors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Key Subcontractor 1</w:t>
            </w:r>
          </w:p>
          <w:p w:rsidR="00000000" w:rsidDel="00000000" w:rsidP="00000000" w:rsidRDefault="00000000" w:rsidRPr="00000000" w14:paraId="000000C9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Name (Registered name if registered)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Registration number (if registered)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number]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Role of Subcontractor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role]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120" w:before="120" w:line="240" w:lineRule="auto"/>
              <w:rPr>
                <w:b w:val="1"/>
                <w:i w:val="1"/>
                <w:color w:val="000000"/>
                <w:highlight w:val="yellow"/>
              </w:rPr>
            </w:pPr>
            <w:r w:rsidDel="00000000" w:rsidR="00000000" w:rsidRPr="00000000">
              <w:rPr>
                <w:b w:val="1"/>
                <w:i w:val="1"/>
                <w:color w:val="000000"/>
                <w:highlight w:val="yellow"/>
                <w:rtl w:val="0"/>
              </w:rPr>
              <w:t xml:space="preserve">[Category Guidance: copy above lines as needed]</w:t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360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CCS 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Authorised Representative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 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name]</w:t>
            </w:r>
          </w:p>
          <w:p w:rsidR="00000000" w:rsidDel="00000000" w:rsidP="00000000" w:rsidRDefault="00000000" w:rsidRPr="00000000" w14:paraId="000000D1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job title]</w:t>
            </w:r>
          </w:p>
          <w:p w:rsidR="00000000" w:rsidDel="00000000" w:rsidP="00000000" w:rsidRDefault="00000000" w:rsidRPr="00000000" w14:paraId="000000D2">
            <w:pPr>
              <w:spacing w:after="120" w:before="120" w:line="240" w:lineRule="auto"/>
              <w:rPr>
                <w:color w:val="000000"/>
                <w:highlight w:val="yellow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email address]</w:t>
            </w:r>
          </w:p>
          <w:p w:rsidR="00000000" w:rsidDel="00000000" w:rsidP="00000000" w:rsidRDefault="00000000" w:rsidRPr="00000000" w14:paraId="000000D3">
            <w:pPr>
              <w:spacing w:after="120" w:before="12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yellow"/>
                <w:rtl w:val="0"/>
              </w:rPr>
              <w:t xml:space="preserve">[Insert</w:t>
            </w: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phone number]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17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698"/>
        <w:gridCol w:w="2966"/>
        <w:tblGridChange w:id="0">
          <w:tblGrid>
            <w:gridCol w:w="1526"/>
            <w:gridCol w:w="2980"/>
            <w:gridCol w:w="1698"/>
            <w:gridCol w:w="2966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For and on behalf of CCS: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30j0zll" w:id="11"/>
    <w:bookmarkEnd w:id="11"/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92" w:firstLine="0"/>
        <w:rPr>
          <w:i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tabs>
        <w:tab w:val="center" w:leader="none" w:pos="4513"/>
        <w:tab w:val="right" w:leader="none" w:pos="9026"/>
      </w:tabs>
      <w:spacing w:after="0" w:lineRule="auto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F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spacing w:after="0" w:line="240" w:lineRule="auto"/>
      <w:jc w:val="both"/>
      <w:rPr>
        <w:sz w:val="14"/>
        <w:szCs w:val="14"/>
      </w:rPr>
    </w:pPr>
    <w:r w:rsidDel="00000000" w:rsidR="00000000" w:rsidRPr="00000000">
      <w:rPr>
        <w:sz w:val="20"/>
        <w:szCs w:val="20"/>
        <w:rtl w:val="0"/>
      </w:rPr>
      <w:t xml:space="preserve">Model Version: v1.0 PA</w:t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tabs>
        <w:tab w:val="center" w:leader="none" w:pos="4513"/>
        <w:tab w:val="right" w:leader="none" w:pos="9026"/>
      </w:tabs>
      <w:spacing w:after="0" w:lineRule="auto"/>
      <w:rPr>
        <w:color w:val="a6a6a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tabs>
        <w:tab w:val="center" w:leader="none" w:pos="4513"/>
        <w:tab w:val="right" w:leader="none" w:pos="9026"/>
      </w:tabs>
      <w:spacing w:after="0" w:lineRule="auto"/>
      <w:rPr>
        <w:color w:val="a6a6a6"/>
        <w:sz w:val="20"/>
        <w:szCs w:val="20"/>
      </w:rPr>
    </w:pPr>
    <w:r w:rsidDel="00000000" w:rsidR="00000000" w:rsidRPr="00000000">
      <w:rPr>
        <w:color w:val="a6a6a6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a6a6a6"/>
        <w:sz w:val="20"/>
        <w:szCs w:val="20"/>
      </w:rPr>
    </w:pPr>
    <w:r w:rsidDel="00000000" w:rsidR="00000000" w:rsidRPr="00000000">
      <w:rPr>
        <w:color w:val="a6a6a6"/>
        <w:sz w:val="20"/>
        <w:szCs w:val="20"/>
        <w:rtl w:val="0"/>
      </w:rPr>
      <w:t xml:space="preserve">Project Version: v1.0</w:t>
      <w:tab/>
      <w:tab/>
      <w:tab/>
      <w:t xml:space="preserve"> </w:t>
    </w:r>
    <w:r w:rsidDel="00000000" w:rsidR="00000000" w:rsidRPr="00000000">
      <w:rPr>
        <w:color w:val="a6a6a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spacing w:after="0" w:line="240" w:lineRule="auto"/>
      <w:jc w:val="both"/>
      <w:rPr>
        <w:color w:val="a6a6a6"/>
        <w:sz w:val="20"/>
        <w:szCs w:val="20"/>
      </w:rPr>
    </w:pPr>
    <w:r w:rsidDel="00000000" w:rsidR="00000000" w:rsidRPr="00000000">
      <w:rPr>
        <w:color w:val="a6a6a6"/>
        <w:sz w:val="20"/>
        <w:szCs w:val="20"/>
        <w:rtl w:val="0"/>
      </w:rPr>
      <w:t xml:space="preserve">Model Version : v2.9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b w:val="1"/>
      </w:rPr>
    </w:pPr>
    <w:r w:rsidDel="00000000" w:rsidR="00000000" w:rsidRPr="00000000">
      <w:rPr>
        <w:b w:val="1"/>
        <w:rtl w:val="0"/>
      </w:rPr>
      <w:t xml:space="preserve">Framework Award Form</w:t>
    </w:r>
  </w:p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/>
    </w:pPr>
    <w:r w:rsidDel="00000000" w:rsidR="00000000" w:rsidRPr="00000000">
      <w:rPr>
        <w:rtl w:val="0"/>
      </w:rPr>
      <w:t xml:space="preserve">Crown Copyright 2025</w:t>
    </w:r>
  </w:p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b w:val="1"/>
        <w:color w:val="a6a6a6"/>
        <w:sz w:val="20"/>
        <w:szCs w:val="20"/>
      </w:rPr>
    </w:pPr>
    <w:r w:rsidDel="00000000" w:rsidR="00000000" w:rsidRPr="00000000">
      <w:rPr>
        <w:b w:val="1"/>
        <w:color w:val="a6a6a6"/>
        <w:sz w:val="20"/>
        <w:szCs w:val="20"/>
        <w:rtl w:val="0"/>
      </w:rPr>
      <w:t xml:space="preserve">Framework Award Form</w:t>
    </w:r>
  </w:p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a6a6a6"/>
        <w:sz w:val="20"/>
        <w:szCs w:val="20"/>
      </w:rPr>
    </w:pPr>
    <w:r w:rsidDel="00000000" w:rsidR="00000000" w:rsidRPr="00000000">
      <w:rPr>
        <w:color w:val="a6a6a6"/>
        <w:sz w:val="20"/>
        <w:szCs w:val="20"/>
        <w:rtl w:val="0"/>
      </w:rPr>
      <w:t xml:space="preserve">Crown Copyright 2018</w:t>
    </w:r>
  </w:p>
  <w:p w:rsidR="00000000" w:rsidDel="00000000" w:rsidP="00000000" w:rsidRDefault="00000000" w:rsidRPr="00000000" w14:paraId="000000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hd w:fill="auto" w:val="clea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644" w:hanging="358.9999999999999"/>
      </w:pPr>
      <w:rPr>
        <w:b w:val="1"/>
      </w:rPr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4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45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tabs>
        <w:tab w:val="left" w:leader="none" w:pos="-5585"/>
      </w:tabs>
      <w:spacing w:after="120" w:line="240" w:lineRule="auto"/>
      <w:ind w:left="3600" w:hanging="360"/>
      <w:jc w:val="both"/>
    </w:pPr>
    <w:rPr/>
  </w:style>
  <w:style w:type="paragraph" w:styleId="Heading6">
    <w:name w:val="heading 6"/>
    <w:basedOn w:val="Normal"/>
    <w:next w:val="Normal"/>
    <w:pPr>
      <w:tabs>
        <w:tab w:val="left" w:leader="none" w:pos="-8987"/>
        <w:tab w:val="left" w:leader="none" w:pos="-8420"/>
      </w:tabs>
      <w:spacing w:after="120" w:line="240" w:lineRule="auto"/>
      <w:ind w:left="3600" w:hanging="360"/>
      <w:jc w:val="both"/>
    </w:pPr>
    <w:rPr/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tabs>
        <w:tab w:val="left" w:leader="none" w:pos="-5585"/>
      </w:tabs>
      <w:spacing w:after="120" w:line="240" w:lineRule="auto"/>
      <w:ind w:left="3600" w:hanging="360"/>
      <w:jc w:val="both"/>
    </w:pPr>
    <w:rPr/>
  </w:style>
  <w:style w:type="paragraph" w:styleId="Heading6">
    <w:name w:val="heading 6"/>
    <w:basedOn w:val="Normal"/>
    <w:next w:val="Normal"/>
    <w:pPr>
      <w:tabs>
        <w:tab w:val="left" w:leader="none" w:pos="-8987"/>
        <w:tab w:val="left" w:leader="none" w:pos="-8420"/>
      </w:tabs>
      <w:spacing w:after="120" w:line="240" w:lineRule="auto"/>
      <w:ind w:left="3600" w:hanging="360"/>
      <w:jc w:val="both"/>
    </w:pPr>
    <w:rPr/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uiPriority w:val="9"/>
    <w:semiHidden w:val="1"/>
    <w:unhideWhenUsed w:val="1"/>
    <w:qFormat w:val="1"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eastAsia="Times New Roman"/>
    </w:rPr>
  </w:style>
  <w:style w:type="paragraph" w:styleId="Heading6">
    <w:name w:val="heading 6"/>
    <w:basedOn w:val="Heading5"/>
    <w:uiPriority w:val="9"/>
    <w:semiHidden w:val="1"/>
    <w:unhideWhenUsed w:val="1"/>
    <w:qFormat w:val="1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numbering" w:styleId="WWOutlineListStyle8" w:customStyle="1">
    <w:name w:val="WW_OutlineListStyle_8"/>
    <w:basedOn w:val="NoList"/>
  </w:style>
  <w:style w:type="paragraph" w:styleId="Level1Heading" w:customStyle="1">
    <w:name w:val="Level 1 Heading"/>
    <w:basedOn w:val="BodyText"/>
    <w:next w:val="Normal"/>
    <w:pPr>
      <w:keepNext w:val="1"/>
      <w:tabs>
        <w:tab w:val="left" w:pos="-1342"/>
      </w:tabs>
      <w:suppressAutoHyphens w:val="0"/>
      <w:spacing w:after="200" w:before="360" w:line="360" w:lineRule="auto"/>
      <w:outlineLvl w:val="0"/>
    </w:pPr>
    <w:rPr>
      <w:rFonts w:eastAsia="Times New Roman"/>
      <w:b w:val="1"/>
      <w:szCs w:val="20"/>
    </w:rPr>
  </w:style>
  <w:style w:type="paragraph" w:styleId="GPSL1CLAUSEHEADING" w:customStyle="1">
    <w:name w:val="GPS L1 CLAUSE HEADING"/>
    <w:basedOn w:val="Normal"/>
    <w:next w:val="Normal"/>
    <w:qFormat w:val="1"/>
    <w:pPr>
      <w:tabs>
        <w:tab w:val="left" w:pos="-3864"/>
      </w:tabs>
      <w:suppressAutoHyphens w:val="0"/>
      <w:spacing w:after="240" w:before="240" w:line="240" w:lineRule="auto"/>
      <w:jc w:val="both"/>
      <w:outlineLvl w:val="1"/>
    </w:pPr>
    <w:rPr>
      <w:rFonts w:ascii="Arial Bold" w:eastAsia="STZhongsong" w:hAnsi="Arial Bold"/>
      <w:b w:val="1"/>
      <w:caps w:val="1"/>
      <w:lang w:eastAsia="zh-CN"/>
    </w:rPr>
  </w:style>
  <w:style w:type="character" w:styleId="Heading5Char" w:customStyle="1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suppressAutoHyphens w:val="0"/>
      <w:spacing w:after="120" w:before="120" w:line="240" w:lineRule="auto"/>
      <w:ind w:left="1494" w:hanging="218"/>
      <w:jc w:val="both"/>
    </w:pPr>
    <w:rPr>
      <w:rFonts w:eastAsia="Times New Roman"/>
      <w:b w:val="1"/>
      <w:lang w:eastAsia="zh-CN"/>
    </w:rPr>
  </w:style>
  <w:style w:type="paragraph" w:styleId="BodyText1" w:customStyle="1">
    <w:name w:val="Body Text 1"/>
    <w:basedOn w:val="BodyText"/>
    <w:pPr>
      <w:suppressAutoHyphens w:val="0"/>
      <w:spacing w:after="240" w:line="360" w:lineRule="auto"/>
      <w:ind w:left="851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qFormat w:val="1"/>
    <w:pPr>
      <w:numPr>
        <w:numId w:val="6"/>
      </w:numPr>
      <w:suppressAutoHyphens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rPr>
      <w:rFonts w:eastAsia="STZhongsong"/>
      <w:b w:val="1"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cs="Tahoma" w:hAnsi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uiPriority w:val="99"/>
    <w:rPr>
      <w:sz w:val="22"/>
      <w:szCs w:val="22"/>
      <w:lang w:eastAsia="en-US"/>
    </w:rPr>
  </w:style>
  <w:style w:type="paragraph" w:styleId="MarginText" w:customStyle="1">
    <w:name w:val="Margin Text"/>
    <w:basedOn w:val="Normal"/>
    <w:pPr>
      <w:keepNext w:val="1"/>
      <w:suppressAutoHyphens w:val="0"/>
      <w:spacing w:after="120" w:before="240" w:line="240" w:lineRule="auto"/>
      <w:ind w:left="142"/>
      <w:jc w:val="both"/>
    </w:pPr>
    <w:rPr>
      <w:rFonts w:eastAsia="STZhongsong"/>
      <w:sz w:val="18"/>
      <w:szCs w:val="18"/>
      <w:lang w:eastAsia="zh-CN"/>
    </w:rPr>
  </w:style>
  <w:style w:type="character" w:styleId="MarginTextChar" w:customStyle="1">
    <w:name w:val="Margin Text Char"/>
    <w:rPr>
      <w:rFonts w:ascii="Arial" w:eastAsia="STZhongsong" w:hAnsi="Arial"/>
      <w:sz w:val="18"/>
      <w:szCs w:val="18"/>
      <w:lang w:eastAsia="zh-CN"/>
    </w:rPr>
  </w:style>
  <w:style w:type="paragraph" w:styleId="GPSL2numberedclause" w:customStyle="1">
    <w:name w:val="GPS L2 numbered clause"/>
    <w:basedOn w:val="Normal"/>
    <w:qFormat w:val="1"/>
    <w:pPr>
      <w:tabs>
        <w:tab w:val="left" w:pos="1134"/>
      </w:tabs>
      <w:suppressAutoHyphens w:val="0"/>
      <w:spacing w:after="120" w:before="120" w:line="240" w:lineRule="auto"/>
      <w:ind w:left="1134" w:hanging="567"/>
      <w:jc w:val="both"/>
    </w:pPr>
    <w:rPr>
      <w:rFonts w:eastAsia="Times New Roman"/>
      <w:lang w:eastAsia="zh-CN"/>
    </w:rPr>
  </w:style>
  <w:style w:type="paragraph" w:styleId="GPSL3numberedclause" w:customStyle="1">
    <w:name w:val="GPS L3 numbered clause"/>
    <w:basedOn w:val="GPSL2numberedclause"/>
    <w:qFormat w:val="1"/>
    <w:pPr>
      <w:tabs>
        <w:tab w:val="clear" w:pos="1134"/>
        <w:tab w:val="left" w:pos="1985"/>
        <w:tab w:val="left" w:pos="2127"/>
      </w:tabs>
      <w:ind w:left="1985" w:hanging="851"/>
    </w:pPr>
  </w:style>
  <w:style w:type="paragraph" w:styleId="GPSL4numberedclause" w:customStyle="1">
    <w:name w:val="GPS L4 numbered clause"/>
    <w:basedOn w:val="GPSL3numberedclause"/>
    <w:qFormat w:val="1"/>
    <w:pPr>
      <w:tabs>
        <w:tab w:val="clear" w:pos="2127"/>
      </w:tabs>
      <w:ind w:left="2835" w:hanging="708"/>
    </w:pPr>
    <w:rPr>
      <w:szCs w:val="20"/>
    </w:rPr>
  </w:style>
  <w:style w:type="character" w:styleId="GPSL2numberedclauseChar1" w:customStyle="1">
    <w:name w:val="GPS L2 numbered clause Char1"/>
    <w:rPr>
      <w:rFonts w:cs="Arial" w:eastAsia="Times New Roman"/>
      <w:sz w:val="22"/>
      <w:szCs w:val="22"/>
      <w:lang w:eastAsia="zh-CN"/>
    </w:rPr>
  </w:style>
  <w:style w:type="character" w:styleId="GPSL3numberedclauseChar" w:customStyle="1">
    <w:name w:val="GPS L3 numbered clause Char"/>
    <w:rPr>
      <w:rFonts w:cs="Arial" w:eastAsia="Times New Roman"/>
      <w:sz w:val="22"/>
      <w:szCs w:val="22"/>
      <w:lang w:eastAsia="zh-CN"/>
    </w:rPr>
  </w:style>
  <w:style w:type="paragraph" w:styleId="GPSL5numberedclause" w:customStyle="1">
    <w:name w:val="GPS L5 numbered clause"/>
    <w:basedOn w:val="GPSL4numberedclause"/>
    <w:qFormat w:val="1"/>
    <w:pPr>
      <w:tabs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tabs>
        <w:tab w:val="clear" w:pos="1985"/>
        <w:tab w:val="clear" w:pos="3402"/>
        <w:tab w:val="num" w:pos="720"/>
        <w:tab w:val="left" w:pos="24049"/>
        <w:tab w:val="left" w:pos="25466"/>
        <w:tab w:val="left" w:pos="26317"/>
      </w:tabs>
      <w:ind w:left="720" w:hanging="720"/>
    </w:pPr>
  </w:style>
  <w:style w:type="paragraph" w:styleId="Style1" w:customStyle="1">
    <w:name w:val="Style1"/>
    <w:basedOn w:val="ListParagraph"/>
    <w:pPr>
      <w:tabs>
        <w:tab w:val="num" w:pos="720"/>
      </w:tabs>
      <w:ind w:hanging="720"/>
    </w:pPr>
    <w:rPr>
      <w:b w:val="1"/>
      <w:sz w:val="20"/>
    </w:rPr>
  </w:style>
  <w:style w:type="character" w:styleId="ListParagraphChar" w:customStyle="1">
    <w:name w:val="List Paragraph Char"/>
    <w:basedOn w:val="DefaultParagraphFont"/>
    <w:rPr>
      <w:sz w:val="22"/>
      <w:szCs w:val="22"/>
      <w:lang w:eastAsia="en-US"/>
    </w:rPr>
  </w:style>
  <w:style w:type="character" w:styleId="Style1Char" w:customStyle="1">
    <w:name w:val="Style1 Char"/>
    <w:basedOn w:val="ListParagraphChar"/>
    <w:rPr>
      <w:b w:val="1"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 w:val="1"/>
      <w:bCs w:val="1"/>
    </w:rPr>
  </w:style>
  <w:style w:type="character" w:styleId="CommentSubjectChar" w:customStyle="1">
    <w:name w:val="Comment Subject Char"/>
    <w:basedOn w:val="CommentTextChar"/>
    <w:rPr>
      <w:b w:val="1"/>
      <w:bCs w:val="1"/>
      <w:lang w:eastAsia="en-US"/>
    </w:rPr>
  </w:style>
  <w:style w:type="paragraph" w:styleId="Revision">
    <w:name w:val="Revision"/>
    <w:rPr>
      <w:lang w:eastAsia="en-US"/>
    </w:rPr>
  </w:style>
  <w:style w:type="paragraph" w:styleId="GPsDefinition" w:customStyle="1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eastAsia="Times New Roman"/>
    </w:rPr>
  </w:style>
  <w:style w:type="paragraph" w:styleId="GPSDefinitionL2" w:customStyle="1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styleId="GPSDefinitionL2Char" w:customStyle="1">
    <w:name w:val="GPS Definition L2 Char"/>
    <w:rPr>
      <w:rFonts w:ascii="Arial" w:cs="Arial" w:eastAsia="Times New Roman" w:hAnsi="Arial"/>
      <w:sz w:val="22"/>
      <w:szCs w:val="22"/>
      <w:lang w:eastAsia="en-US"/>
    </w:rPr>
  </w:style>
  <w:style w:type="paragraph" w:styleId="GPSDefinitionL3" w:customStyle="1">
    <w:name w:val="GPS Definition L3"/>
    <w:basedOn w:val="GPSDefinitionL2"/>
  </w:style>
  <w:style w:type="paragraph" w:styleId="GPSDefinitionL4" w:customStyle="1">
    <w:name w:val="GPS Definition L4"/>
    <w:basedOn w:val="GPSDefinitionL3"/>
    <w:pPr>
      <w:tabs>
        <w:tab w:val="clear" w:pos="-576"/>
        <w:tab w:val="left" w:pos="-2316"/>
        <w:tab w:val="left" w:pos="-2100"/>
        <w:tab w:val="num" w:pos="720"/>
      </w:tabs>
      <w:ind w:left="720" w:hanging="720"/>
    </w:pPr>
  </w:style>
  <w:style w:type="character" w:styleId="GPSDefinitionL3Char" w:customStyle="1">
    <w:name w:val="GPS Definition L3 Char"/>
    <w:rPr>
      <w:rFonts w:ascii="Arial" w:cs="Arial" w:eastAsia="Times New Roman" w:hAnsi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eastAsia="Times New Roman"/>
      <w:sz w:val="20"/>
      <w:szCs w:val="20"/>
    </w:rPr>
  </w:style>
  <w:style w:type="character" w:styleId="FootnoteTextChar" w:customStyle="1">
    <w:name w:val="Footnote Text Char"/>
    <w:basedOn w:val="DefaultParagraphFont"/>
    <w:rPr>
      <w:rFonts w:ascii="Arial" w:cs="Arial" w:eastAsia="Times New Roman" w:hAnsi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styleId="BodyTextChar" w:customStyle="1">
    <w:name w:val="Body Text Char"/>
    <w:basedOn w:val="DefaultParagraphFont"/>
    <w:rPr>
      <w:sz w:val="22"/>
      <w:szCs w:val="22"/>
      <w:lang w:eastAsia="en-US"/>
    </w:rPr>
  </w:style>
  <w:style w:type="paragraph" w:styleId="Level2Heading" w:customStyle="1">
    <w:name w:val="Level 2 Heading"/>
    <w:basedOn w:val="BodyText"/>
    <w:next w:val="BodyText2"/>
    <w:pPr>
      <w:keepNext w:val="1"/>
      <w:tabs>
        <w:tab w:val="left" w:pos="360"/>
      </w:tabs>
      <w:suppressAutoHyphens w:val="0"/>
      <w:spacing w:after="200" w:before="360" w:line="360" w:lineRule="auto"/>
      <w:outlineLvl w:val="1"/>
    </w:pPr>
    <w:rPr>
      <w:rFonts w:eastAsia="Times New Roman"/>
      <w:b w:val="1"/>
      <w:sz w:val="20"/>
      <w:szCs w:val="20"/>
    </w:rPr>
  </w:style>
  <w:style w:type="paragraph" w:styleId="Level3Number" w:customStyle="1">
    <w:name w:val="Level 3 Number"/>
    <w:basedOn w:val="BodyText"/>
    <w:pPr>
      <w:tabs>
        <w:tab w:val="left" w:pos="360"/>
      </w:tabs>
      <w:suppressAutoHyphens w:val="0"/>
      <w:spacing w:after="200" w:before="360" w:line="360" w:lineRule="auto"/>
    </w:pPr>
    <w:rPr>
      <w:rFonts w:eastAsia="Times New Roman"/>
      <w:sz w:val="20"/>
      <w:szCs w:val="20"/>
    </w:rPr>
  </w:style>
  <w:style w:type="paragraph" w:styleId="Level4Number" w:customStyle="1">
    <w:name w:val="Level 4 Number"/>
    <w:basedOn w:val="BodyText"/>
    <w:pPr>
      <w:tabs>
        <w:tab w:val="left" w:pos="360"/>
      </w:tabs>
      <w:suppressAutoHyphens w:val="0"/>
      <w:spacing w:after="200" w:before="360" w:line="360" w:lineRule="auto"/>
    </w:pPr>
    <w:rPr>
      <w:rFonts w:eastAsia="Times New Roman"/>
      <w:sz w:val="20"/>
      <w:szCs w:val="20"/>
    </w:rPr>
  </w:style>
  <w:style w:type="paragraph" w:styleId="Level5Number" w:customStyle="1">
    <w:name w:val="Level 5 Number"/>
    <w:basedOn w:val="BodyText"/>
    <w:pPr>
      <w:tabs>
        <w:tab w:val="left" w:pos="360"/>
      </w:tabs>
      <w:suppressAutoHyphens w:val="0"/>
      <w:spacing w:after="240" w:line="360" w:lineRule="auto"/>
    </w:pPr>
    <w:rPr>
      <w:rFonts w:eastAsia="Times New Roman"/>
      <w:sz w:val="20"/>
      <w:szCs w:val="20"/>
    </w:rPr>
  </w:style>
  <w:style w:type="paragraph" w:styleId="Level6Number" w:customStyle="1">
    <w:name w:val="Level 6 Number"/>
    <w:basedOn w:val="BodyText"/>
    <w:pPr>
      <w:tabs>
        <w:tab w:val="left" w:pos="360"/>
      </w:tabs>
      <w:suppressAutoHyphens w:val="0"/>
      <w:spacing w:after="240" w:line="360" w:lineRule="auto"/>
    </w:pPr>
    <w:rPr>
      <w:rFonts w:eastAsia="Times New Roman"/>
      <w:sz w:val="20"/>
      <w:szCs w:val="20"/>
    </w:rPr>
  </w:style>
  <w:style w:type="paragraph" w:styleId="Level7Number" w:customStyle="1">
    <w:name w:val="Level 7 Number"/>
    <w:basedOn w:val="BodyText"/>
    <w:pPr>
      <w:tabs>
        <w:tab w:val="left" w:pos="360"/>
      </w:tabs>
      <w:suppressAutoHyphens w:val="0"/>
      <w:spacing w:after="240" w:line="360" w:lineRule="auto"/>
    </w:pPr>
    <w:rPr>
      <w:rFonts w:eastAsia="Times New Roman"/>
      <w:sz w:val="20"/>
      <w:szCs w:val="20"/>
    </w:rPr>
  </w:style>
  <w:style w:type="paragraph" w:styleId="Level8Number" w:customStyle="1">
    <w:name w:val="Level 8 Number"/>
    <w:basedOn w:val="BodyText"/>
    <w:pPr>
      <w:tabs>
        <w:tab w:val="left" w:pos="-3895"/>
        <w:tab w:val="num" w:pos="720"/>
      </w:tabs>
      <w:suppressAutoHyphens w:val="0"/>
      <w:spacing w:after="240" w:line="360" w:lineRule="auto"/>
      <w:ind w:left="720" w:hanging="720"/>
    </w:pPr>
    <w:rPr>
      <w:rFonts w:eastAsia="Times New Roman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BodyText2Char" w:customStyle="1">
    <w:name w:val="Body Text 2 Char"/>
    <w:basedOn w:val="DefaultParagraphFont"/>
    <w:rPr>
      <w:sz w:val="22"/>
      <w:szCs w:val="22"/>
      <w:lang w:eastAsia="en-US"/>
    </w:rPr>
  </w:style>
  <w:style w:type="character" w:styleId="GPSL2NumberedBoldHeadingChar" w:customStyle="1">
    <w:name w:val="GPS L2 Numbered Bold Heading Char"/>
    <w:rPr>
      <w:rFonts w:cs="Arial" w:eastAsia="Times New Roman"/>
      <w:b w:val="1"/>
      <w:sz w:val="22"/>
      <w:szCs w:val="22"/>
      <w:lang w:eastAsia="zh-CN"/>
    </w:rPr>
  </w:style>
  <w:style w:type="paragraph" w:styleId="GPSL2Indent" w:customStyle="1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/>
    </w:rPr>
  </w:style>
  <w:style w:type="paragraph" w:styleId="GPSL2Numbered" w:customStyle="1">
    <w:name w:val="GPS L2 Numbered"/>
    <w:basedOn w:val="GPSL2NumberedBoldHeading"/>
    <w:qFormat w:val="1"/>
    <w:pPr>
      <w:tabs>
        <w:tab w:val="left" w:pos="709"/>
      </w:tabs>
      <w:ind w:hanging="360"/>
    </w:pPr>
    <w:rPr>
      <w:b w:val="0"/>
    </w:rPr>
  </w:style>
  <w:style w:type="character" w:styleId="GPSL2NumberedChar" w:customStyle="1">
    <w:name w:val="GPS L2 Numbered Char"/>
    <w:rPr>
      <w:rFonts w:cs="Arial" w:eastAsia="Times New Roman"/>
      <w:sz w:val="22"/>
      <w:szCs w:val="22"/>
      <w:lang w:eastAsia="zh-CN"/>
    </w:rPr>
  </w:style>
  <w:style w:type="character" w:styleId="GPSL2IndentChar" w:customStyle="1">
    <w:name w:val="GPS L2 Indent Char"/>
    <w:rPr>
      <w:rFonts w:cs="Arial" w:eastAsia="Times New Roman"/>
      <w:sz w:val="22"/>
      <w:szCs w:val="24"/>
      <w:lang w:eastAsia="en-US"/>
    </w:rPr>
  </w:style>
  <w:style w:type="character" w:styleId="GPSL4numberedclauseChar" w:customStyle="1">
    <w:name w:val="GPS L4 numbered clause Char"/>
    <w:rPr>
      <w:rFonts w:cs="Arial" w:eastAsia="Times New Roman"/>
      <w:sz w:val="22"/>
      <w:lang w:eastAsia="zh-CN"/>
    </w:rPr>
  </w:style>
  <w:style w:type="paragraph" w:styleId="GPSL3Indent" w:customStyle="1">
    <w:name w:val="GPS L3 Indent"/>
    <w:basedOn w:val="Normal"/>
    <w:pPr>
      <w:tabs>
        <w:tab w:val="left" w:pos="2127"/>
      </w:tabs>
      <w:suppressAutoHyphens w:val="0"/>
      <w:spacing w:after="120" w:before="120" w:line="240" w:lineRule="auto"/>
      <w:ind w:left="2127"/>
      <w:jc w:val="both"/>
    </w:pPr>
    <w:rPr>
      <w:rFonts w:eastAsia="Times New Roman"/>
      <w:lang w:eastAsia="zh-CN" w:val="en-US"/>
    </w:rPr>
  </w:style>
  <w:style w:type="character" w:styleId="GPSL3IndentChar" w:customStyle="1">
    <w:name w:val="GPS L3 Indent Char"/>
    <w:rPr>
      <w:rFonts w:ascii="Arial" w:cs="Arial" w:eastAsia="Times New Roman" w:hAnsi="Arial"/>
      <w:sz w:val="22"/>
      <w:szCs w:val="22"/>
      <w:lang w:eastAsia="zh-CN" w:val="en-US"/>
    </w:rPr>
  </w:style>
  <w:style w:type="character" w:styleId="GPSL5numberedclauseChar" w:customStyle="1">
    <w:name w:val="GPS L5 numbered clause Char"/>
    <w:rPr>
      <w:rFonts w:cs="Arial" w:eastAsia="Times New Roman"/>
      <w:sz w:val="22"/>
      <w:lang w:eastAsia="zh-CN"/>
    </w:rPr>
  </w:style>
  <w:style w:type="paragraph" w:styleId="Body3" w:customStyle="1">
    <w:name w:val="Body3"/>
    <w:basedOn w:val="Normal"/>
    <w:pPr>
      <w:suppressAutoHyphens w:val="0"/>
      <w:spacing w:after="220" w:line="240" w:lineRule="auto"/>
      <w:ind w:left="1412"/>
      <w:jc w:val="both"/>
    </w:pPr>
    <w:rPr>
      <w:rFonts w:ascii="Trebuchet MS" w:eastAsia="Times New Roman" w:hAnsi="Trebuchet MS"/>
      <w:sz w:val="20"/>
      <w:szCs w:val="20"/>
    </w:rPr>
  </w:style>
  <w:style w:type="paragraph" w:styleId="GPSDefinitionTerm" w:customStyle="1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/>
      <w:b w:val="1"/>
    </w:rPr>
  </w:style>
  <w:style w:type="character" w:styleId="Heading7Char" w:customStyle="1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styleId="Heading8Char" w:customStyle="1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styleId="GPSL4boldheading" w:customStyle="1">
    <w:name w:val="GPS L4 bold heading"/>
    <w:basedOn w:val="GPSL3numberedclause"/>
    <w:pPr>
      <w:numPr>
        <w:numId w:val="5"/>
      </w:numPr>
    </w:pPr>
    <w:rPr>
      <w:b w:val="1"/>
    </w:rPr>
  </w:style>
  <w:style w:type="character" w:styleId="GPSL4boldheadingChar" w:customStyle="1">
    <w:name w:val="GPS L4 bold heading Char"/>
    <w:rPr>
      <w:rFonts w:cs="Arial" w:eastAsia="Times New Roman"/>
      <w:b w:val="1"/>
      <w:sz w:val="22"/>
      <w:szCs w:val="22"/>
      <w:lang w:eastAsia="zh-CN"/>
    </w:rPr>
  </w:style>
  <w:style w:type="numbering" w:styleId="WWOutlineListStyle7" w:customStyle="1">
    <w:name w:val="WW_OutlineListStyle_7"/>
    <w:basedOn w:val="NoList"/>
  </w:style>
  <w:style w:type="numbering" w:styleId="WWOutlineListStyle6" w:customStyle="1">
    <w:name w:val="WW_OutlineListStyle_6"/>
    <w:basedOn w:val="NoList"/>
  </w:style>
  <w:style w:type="numbering" w:styleId="WWOutlineListStyle5" w:customStyle="1">
    <w:name w:val="WW_OutlineListStyle_5"/>
    <w:basedOn w:val="NoList"/>
  </w:style>
  <w:style w:type="numbering" w:styleId="WWOutlineListStyle4" w:customStyle="1">
    <w:name w:val="WW_OutlineListStyle_4"/>
    <w:basedOn w:val="NoList"/>
  </w:style>
  <w:style w:type="numbering" w:styleId="WWOutlineListStyle3" w:customStyle="1">
    <w:name w:val="WW_OutlineListStyle_3"/>
    <w:basedOn w:val="NoList"/>
  </w:style>
  <w:style w:type="numbering" w:styleId="WWOutlineListStyle2" w:customStyle="1">
    <w:name w:val="WW_OutlineListStyle_2"/>
    <w:basedOn w:val="NoList"/>
  </w:style>
  <w:style w:type="numbering" w:styleId="WWOutlineListStyle1" w:customStyle="1">
    <w:name w:val="WW_OutlineListStyle_1"/>
    <w:basedOn w:val="NoList"/>
  </w:style>
  <w:style w:type="numbering" w:styleId="WWOutlineListStyle" w:customStyle="1">
    <w:name w:val="WW_OutlineListStyle"/>
    <w:basedOn w:val="NoList"/>
  </w:style>
  <w:style w:type="numbering" w:styleId="LFO7" w:customStyle="1">
    <w:name w:val="LFO7"/>
    <w:basedOn w:val="NoList"/>
  </w:style>
  <w:style w:type="numbering" w:styleId="LFO9" w:customStyle="1">
    <w:name w:val="LFO9"/>
    <w:basedOn w:val="NoList"/>
  </w:style>
  <w:style w:type="numbering" w:styleId="LFO10" w:customStyle="1">
    <w:name w:val="LFO10"/>
    <w:basedOn w:val="NoList"/>
  </w:style>
  <w:style w:type="numbering" w:styleId="LFO12" w:customStyle="1">
    <w:name w:val="LFO12"/>
    <w:basedOn w:val="NoList"/>
  </w:style>
  <w:style w:type="numbering" w:styleId="LFO13" w:customStyle="1">
    <w:name w:val="LFO13"/>
    <w:basedOn w:val="NoList"/>
  </w:style>
  <w:style w:type="table" w:styleId="LightShading-Accent5">
    <w:name w:val="Light Shading Accent 5"/>
    <w:basedOn w:val="TableNormal"/>
    <w:uiPriority w:val="60"/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TableGrid">
    <w:name w:val="Table Grid"/>
    <w:basedOn w:val="TableNormal"/>
    <w:uiPriority w:val="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stTable3-Accent51" w:customStyle="1">
    <w:name w:val="List Table 3 - Accent 51"/>
    <w:basedOn w:val="TableNormal"/>
    <w:uiPriority w:val="48"/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bacc6" w:space="0" w:sz="4" w:themeColor="accent5" w:val="single"/>
          <w:right w:color="4bacc6" w:space="0" w:sz="4" w:themeColor="accent5" w:val="single"/>
        </w:tcBorders>
      </w:tcPr>
    </w:tblStylePr>
    <w:tblStylePr w:type="band1Horz">
      <w:tblPr/>
      <w:tcPr>
        <w:tcBorders>
          <w:top w:color="4bacc6" w:space="0" w:sz="4" w:themeColor="accent5" w:val="single"/>
          <w:bottom w:color="4bacc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bacc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4bacc6" w:space="0" w:sz="4" w:themeColor="accent5" w:val="double"/>
          <w:right w:space="0" w:sz="0" w:val="nil"/>
        </w:tcBorders>
      </w:tcPr>
    </w:tblStylePr>
  </w:style>
  <w:style w:type="table" w:styleId="GridTable2-Accent51" w:customStyle="1">
    <w:name w:val="Grid Table 2 - Accent 51"/>
    <w:basedOn w:val="TableNormal"/>
    <w:uiPriority w:val="47"/>
    <w:tblPr>
      <w:tblStyleRowBandSize w:val="1"/>
      <w:tblStyleColBandSize w:val="1"/>
      <w:tblBorders>
        <w:top w:color="92cddc" w:space="0" w:sz="2" w:themeColor="accent5" w:themeTint="000099" w:val="single"/>
        <w:bottom w:color="92cddc" w:space="0" w:sz="2" w:themeColor="accent5" w:themeTint="000099" w:val="single"/>
        <w:insideH w:color="92cddc" w:space="0" w:sz="2" w:themeColor="accent5" w:themeTint="000099" w:val="single"/>
        <w:insideV w:color="92cddc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2cddc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2-Accent11" w:customStyle="1">
    <w:name w:val="Grid Table 2 - Accent 11"/>
    <w:basedOn w:val="TableNormal"/>
    <w:uiPriority w:val="47"/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4-Accent11" w:customStyle="1">
    <w:name w:val="Grid Table 4 - Accent 11"/>
    <w:basedOn w:val="TableNormal"/>
    <w:uiPriority w:val="49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6Colorful-Accent11" w:customStyle="1">
    <w:name w:val="Grid Table 6 Colorful - Accent 11"/>
    <w:basedOn w:val="TableNormal"/>
    <w:uiPriority w:val="51"/>
    <w:rPr>
      <w:color w:val="365f91" w:themeColor="accent1" w:themeShade="0000BF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paragraph" w:styleId="EndnoteText">
    <w:name w:val="endnote text"/>
    <w:basedOn w:val="Normal"/>
    <w:link w:val="End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Pr>
      <w:lang w:eastAsia="en-US"/>
    </w:rPr>
  </w:style>
  <w:style w:type="character" w:styleId="EndnoteReference">
    <w:name w:val="endnote reference"/>
    <w:basedOn w:val="DefaultParagraphFont"/>
    <w:uiPriority w:val="99"/>
    <w:semiHidden w:val="1"/>
    <w:unhideWhenUsed w:val="1"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color w:val="366091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a0" w:customStyle="1">
    <w:basedOn w:val="TableNormal"/>
    <w:rPr>
      <w:color w:val="366091"/>
    </w:rPr>
    <w:tblPr>
      <w:tblStyleRowBandSize w:val="1"/>
      <w:tblStyleColBandSize w:val="1"/>
    </w:tblPr>
  </w:style>
  <w:style w:type="table" w:styleId="a1" w:customStyle="1">
    <w:basedOn w:val="TableNormal"/>
    <w:rPr>
      <w:color w:val="366091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000000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Table2">
    <w:basedOn w:val="TableNormal"/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000000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Table2">
    <w:basedOn w:val="TableNormal"/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QvnJj0qYvbCZB7vBcmQ2rwUxdQ==">CgMxLjAyCWguMzBqMHpsbDIIaC5namRneHMyDmguejFwajU3NnRwbzlhMg5oLmFreGlta29pamZuazIOaC5sZ2Yyd3Jibm9uYncyDmguYjJvbzY2amE3ZmdzMg5oLnF0ZDNzdmkwZHBsbDIOaC5idGo0NDV2b2g4NHkyDWguYzFpdTlzMzZ5NHEyDWguYzFpdTlzMzZ5NHEyDWguYzFpdTlzMzZ5NHEyDWguOHYwdHR4dTFqbDgyDWguOHYwdHR4dTFqbDgyDWguOHYwdHR4dTFqbDgyDWguOHYwdHR4dTFqbDgyDWguOHYwdHR4dTFqbDgyDmgubDE3OGhqNHdpbzM3MgppZC4zMGowemxsOAByITFtbTZrS2dYZnQtQ2NoSGQ0eml3ZWVRb1hLc2ZnZkhm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2025-02-06T20:53:00Z</dcterms:created>
  <dc:creator>Lianne Garvey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FFooter">
    <vt:lpwstr>90848118-1</vt:lpwstr>
  </property>
</Properties>
</file>