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Rule="auto"/>
        <w:rPr>
          <w:rFonts w:ascii="Arial" w:cs="Arial" w:eastAsia="Arial" w:hAnsi="Arial"/>
          <w:b w:val="1"/>
          <w:color w:val="000000"/>
          <w:sz w:val="36"/>
          <w:szCs w:val="36"/>
        </w:rPr>
      </w:pPr>
      <w:r w:rsidDel="00000000" w:rsidR="00000000" w:rsidRPr="00000000">
        <w:rPr>
          <w:rtl w:val="0"/>
        </w:rPr>
      </w:r>
    </w:p>
    <w:p w:rsidR="00000000" w:rsidDel="00000000" w:rsidP="00000000" w:rsidRDefault="00000000" w:rsidRPr="00000000" w14:paraId="00000002">
      <w:pPr>
        <w:keepNext w:val="1"/>
        <w:pageBreakBefore w:val="0"/>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Call-Off Schedule 17 (MOD Terms) </w:t>
      </w:r>
    </w:p>
    <w:p w:rsidR="00000000" w:rsidDel="00000000" w:rsidP="00000000" w:rsidRDefault="00000000" w:rsidRPr="00000000" w14:paraId="00000003">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36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efinitions</w:t>
      </w:r>
      <w:r w:rsidDel="00000000" w:rsidR="00000000" w:rsidRPr="00000000">
        <w:rPr>
          <w:rtl w:val="0"/>
        </w:rPr>
      </w:r>
    </w:p>
    <w:p w:rsidR="00000000" w:rsidDel="00000000" w:rsidP="00000000" w:rsidRDefault="00000000" w:rsidRPr="00000000" w14:paraId="00000004">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shall have the following meanings and they shall supplement Joint Schedule 1 (Definitions):</w:t>
      </w:r>
    </w:p>
    <w:tbl>
      <w:tblPr>
        <w:tblStyle w:val="Table1"/>
        <w:tblW w:w="8018.0" w:type="dxa"/>
        <w:jc w:val="left"/>
        <w:tblInd w:w="9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422"/>
        <w:gridCol w:w="4596"/>
        <w:tblGridChange w:id="0">
          <w:tblGrid>
            <w:gridCol w:w="3422"/>
            <w:gridCol w:w="4596"/>
          </w:tblGrid>
        </w:tblGridChange>
      </w:tblGrid>
      <w:tr>
        <w:trPr>
          <w:cantSplit w:val="0"/>
          <w:tblHeader w:val="0"/>
        </w:trPr>
        <w:tc>
          <w:tcPr/>
          <w:p w:rsidR="00000000" w:rsidDel="00000000" w:rsidP="00000000" w:rsidRDefault="00000000" w:rsidRPr="00000000" w14:paraId="00000005">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"MOD Terms and Conditions"</w:t>
            </w:r>
          </w:p>
        </w:tc>
        <w:tc>
          <w:tcPr/>
          <w:p w:rsidR="00000000" w:rsidDel="00000000" w:rsidP="00000000" w:rsidRDefault="00000000" w:rsidRPr="00000000" w14:paraId="00000006">
            <w:pPr>
              <w:rPr>
                <w:rFonts w:ascii="Arial" w:cs="Arial" w:eastAsia="Arial" w:hAnsi="Arial"/>
                <w:sz w:val="24"/>
                <w:szCs w:val="24"/>
              </w:rPr>
            </w:pPr>
            <w:r w:rsidDel="00000000" w:rsidR="00000000" w:rsidRPr="00000000">
              <w:rPr>
                <w:rFonts w:ascii="Arial" w:cs="Arial" w:eastAsia="Arial" w:hAnsi="Arial"/>
                <w:sz w:val="24"/>
                <w:szCs w:val="24"/>
                <w:rtl w:val="0"/>
              </w:rPr>
              <w:t xml:space="preserve">the terms and conditions listed in this Schedule;</w:t>
            </w:r>
          </w:p>
          <w:p w:rsidR="00000000" w:rsidDel="00000000" w:rsidP="00000000" w:rsidRDefault="00000000" w:rsidRPr="00000000" w14:paraId="00000007">
            <w:pPr>
              <w:rPr>
                <w:rFonts w:ascii="Arial" w:cs="Arial" w:eastAsia="Arial" w:hAnsi="Arial"/>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"MOD Site"</w:t>
            </w:r>
          </w:p>
        </w:tc>
        <w:tc>
          <w:tcPr/>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sz w:val="24"/>
                <w:szCs w:val="24"/>
                <w:rtl w:val="0"/>
              </w:rPr>
              <w:t xml:space="preserve">shall include any of Her Majesty's Ships or Vessels and Service Stations;</w:t>
            </w:r>
          </w:p>
          <w:p w:rsidR="00000000" w:rsidDel="00000000" w:rsidP="00000000" w:rsidRDefault="00000000" w:rsidRPr="00000000" w14:paraId="0000000A">
            <w:pPr>
              <w:rPr>
                <w:rFonts w:ascii="Arial" w:cs="Arial" w:eastAsia="Arial" w:hAnsi="Arial"/>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"Officer in charge"</w:t>
            </w:r>
          </w:p>
        </w:tc>
        <w:tc>
          <w:tcPr/>
          <w:p w:rsidR="00000000" w:rsidDel="00000000" w:rsidP="00000000" w:rsidRDefault="00000000" w:rsidRPr="00000000" w14:paraId="0000000C">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shall include Officers Commanding Service Stations, Ships' Masters or Senior Officers, and Officers superintending Government Establishments;</w:t>
            </w:r>
            <w:r w:rsidDel="00000000" w:rsidR="00000000" w:rsidRPr="00000000">
              <w:rPr>
                <w:rtl w:val="0"/>
              </w:rPr>
            </w:r>
          </w:p>
        </w:tc>
      </w:tr>
    </w:tbl>
    <w:p w:rsidR="00000000" w:rsidDel="00000000" w:rsidP="00000000" w:rsidRDefault="00000000" w:rsidRPr="00000000" w14:paraId="0000000D">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Access to MOD sites</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issue passes for those representatives of the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Supplier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who are approved for admission to the MOD Site and a representative shall not be admitted unless in possession of such a pass.  Passes shall remain the property of the Buyer and shall be surrendered on demand or on completion of the supply of the Deliverables.</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representatives when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employed within the boundaries of a MOD Site, shall comply with such rules, regulations and requirements (including those relating to security arrangements) as may be in force for the time being for the conduct of staff at that MOD Site.  When 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board ship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compliance shall be with the Ship's Regulations as interpreted by the Officer in charge.  Details of such rules, regulations and requirements shall be provided, on request, by the Officer in charge.</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Accidents to the Supplier's representatives which ordinarily require to be reported in accordance with Health and Safety at Work etc. Act 1974, shall be reported to the Officer in charge so that the Inspector of Factories may be informed.</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p>
    <w:p w:rsidR="00000000" w:rsidDel="00000000" w:rsidP="00000000" w:rsidRDefault="00000000" w:rsidRPr="00000000" w14:paraId="00000016">
      <w:pPr>
        <w:pStyle w:val="Heading1"/>
        <w:pageBreakBefore w:val="0"/>
        <w:numPr>
          <w:ilvl w:val="0"/>
          <w:numId w:val="1"/>
        </w:numPr>
        <w:ind w:left="432"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DEFCONS and DEFFORMS</w:t>
      </w:r>
    </w:p>
    <w:p w:rsidR="00000000" w:rsidDel="00000000" w:rsidP="00000000" w:rsidRDefault="00000000" w:rsidRPr="00000000" w14:paraId="00000017">
      <w:pPr>
        <w:pStyle w:val="Heading2"/>
        <w:pageBreakBefore w:val="0"/>
        <w:numPr>
          <w:ilvl w:val="1"/>
          <w:numId w:val="1"/>
        </w:numPr>
        <w:ind w:left="576" w:hanging="576"/>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DEFCONS and DEFORMS listed in Annex 1 to this Schedule are incorporated into this Contract.  </w:t>
      </w:r>
    </w:p>
    <w:p w:rsidR="00000000" w:rsidDel="00000000" w:rsidP="00000000" w:rsidRDefault="00000000" w:rsidRPr="00000000" w14:paraId="00000018">
      <w:pPr>
        <w:pStyle w:val="Heading2"/>
        <w:pageBreakBefore w:val="0"/>
        <w:numPr>
          <w:ilvl w:val="1"/>
          <w:numId w:val="1"/>
        </w:numPr>
        <w:ind w:left="576" w:hanging="576"/>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Where a DEFCON or DEFORM is updated or replaced the reference shall be taken as referring to the updated or replacement DEFCON or DEFORM from time to time.</w:t>
      </w:r>
    </w:p>
    <w:p w:rsidR="00000000" w:rsidDel="00000000" w:rsidP="00000000" w:rsidRDefault="00000000" w:rsidRPr="00000000" w14:paraId="00000019">
      <w:pPr>
        <w:pStyle w:val="Heading2"/>
        <w:pageBreakBefore w:val="0"/>
        <w:numPr>
          <w:ilvl w:val="1"/>
          <w:numId w:val="1"/>
        </w:numPr>
        <w:ind w:left="576" w:hanging="576"/>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In the event of a conflict between any DEFCONs and DEFFORMS listed in the Order Form and the other terms in a Call Off Contract, the DEFCONs and DEFFORMS shall prevail. </w:t>
      </w:r>
    </w:p>
    <w:p w:rsidR="00000000" w:rsidDel="00000000" w:rsidP="00000000" w:rsidRDefault="00000000" w:rsidRPr="00000000" w14:paraId="0000001A">
      <w:pPr>
        <w:pStyle w:val="Heading1"/>
        <w:pageBreakBefore w:val="0"/>
        <w:numPr>
          <w:ilvl w:val="0"/>
          <w:numId w:val="1"/>
        </w:numPr>
        <w:ind w:left="432"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Authorisation by the Crown for use of third party intellectual property rights</w:t>
      </w:r>
    </w:p>
    <w:p w:rsidR="00000000" w:rsidDel="00000000" w:rsidP="00000000" w:rsidRDefault="00000000" w:rsidRPr="00000000" w14:paraId="0000001B">
      <w:pPr>
        <w:pStyle w:val="Heading2"/>
        <w:pageBreakBefore w:val="0"/>
        <w:numPr>
          <w:ilvl w:val="1"/>
          <w:numId w:val="1"/>
        </w:numPr>
        <w:ind w:left="576" w:hanging="576"/>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Notwithstanding any other provisions of the Call Off Contract and for the avoidance of doubt, award of the Call 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p>
    <w:p w:rsidR="00000000" w:rsidDel="00000000" w:rsidP="00000000" w:rsidRDefault="00000000" w:rsidRPr="00000000" w14:paraId="0000001C">
      <w:pPr>
        <w:pageBreakBefore w:val="0"/>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D">
      <w:pPr>
        <w:pageBreakBefore w:val="0"/>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1E">
      <w:pPr>
        <w:pageBreakBefore w:val="0"/>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ANNEX 1 - DEFCONS &amp; DEFFORMS</w:t>
      </w:r>
    </w:p>
    <w:p w:rsidR="00000000" w:rsidDel="00000000" w:rsidP="00000000" w:rsidRDefault="00000000" w:rsidRPr="00000000" w14:paraId="0000001F">
      <w:pPr>
        <w:pageBreakBefore w:val="0"/>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0">
      <w:pPr>
        <w:pageBreakBefore w:val="0"/>
        <w:rPr>
          <w:rFonts w:ascii="Arial" w:cs="Arial" w:eastAsia="Arial" w:hAnsi="Arial"/>
          <w:color w:val="000000"/>
          <w:sz w:val="24"/>
          <w:szCs w:val="24"/>
        </w:rPr>
      </w:pPr>
      <w:bookmarkStart w:colFirst="0" w:colLast="0" w:name="_heading=h.gjdgxs" w:id="0"/>
      <w:bookmarkEnd w:id="0"/>
      <w:r w:rsidDel="00000000" w:rsidR="00000000" w:rsidRPr="00000000">
        <w:rPr>
          <w:rFonts w:ascii="Arial" w:cs="Arial" w:eastAsia="Arial" w:hAnsi="Arial"/>
          <w:color w:val="000000"/>
          <w:sz w:val="24"/>
          <w:szCs w:val="24"/>
          <w:rtl w:val="0"/>
        </w:rPr>
        <w:t xml:space="preserve">The full text of Defence Conditions (DEFCONs) and Defence Forms (DEFFORMS) are available electronically via </w:t>
      </w:r>
      <w:hyperlink r:id="rId7">
        <w:r w:rsidDel="00000000" w:rsidR="00000000" w:rsidRPr="00000000">
          <w:rPr>
            <w:rFonts w:ascii="Arial" w:cs="Arial" w:eastAsia="Arial" w:hAnsi="Arial"/>
            <w:color w:val="0000ff"/>
            <w:sz w:val="24"/>
            <w:szCs w:val="24"/>
            <w:u w:val="single"/>
            <w:rtl w:val="0"/>
          </w:rPr>
          <w:t xml:space="preserve">https://www.gov.uk/guidance/knowledge-in-defence-kid</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21">
      <w:pPr>
        <w:pageBreakBefore w:val="0"/>
        <w:spacing w:after="240" w:lineRule="auto"/>
        <w:ind w:left="576" w:hanging="57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MOD DEFCONs and DEFFORMs form part of this contract:</w:t>
      </w:r>
    </w:p>
    <w:p w:rsidR="00000000" w:rsidDel="00000000" w:rsidP="00000000" w:rsidRDefault="00000000" w:rsidRPr="00000000" w14:paraId="00000022">
      <w:pPr>
        <w:pageBreakBefore w:val="0"/>
        <w:spacing w:after="0" w:lineRule="auto"/>
        <w:ind w:left="851"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DEFCONs</w:t>
      </w:r>
    </w:p>
    <w:p w:rsidR="00000000" w:rsidDel="00000000" w:rsidP="00000000" w:rsidRDefault="00000000" w:rsidRPr="00000000" w14:paraId="00000023">
      <w:pPr>
        <w:pageBreakBefore w:val="0"/>
        <w:spacing w:after="0" w:lineRule="auto"/>
        <w:ind w:left="720" w:firstLine="0"/>
        <w:rPr>
          <w:rFonts w:ascii="Arial" w:cs="Arial" w:eastAsia="Arial" w:hAnsi="Arial"/>
          <w:color w:val="000000"/>
          <w:sz w:val="24"/>
          <w:szCs w:val="24"/>
        </w:rPr>
      </w:pPr>
      <w:r w:rsidDel="00000000" w:rsidR="00000000" w:rsidRPr="00000000">
        <w:rPr>
          <w:rtl w:val="0"/>
        </w:rPr>
      </w:r>
    </w:p>
    <w:tbl>
      <w:tblPr>
        <w:tblStyle w:val="Table2"/>
        <w:tblW w:w="865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0"/>
        <w:gridCol w:w="2861"/>
        <w:gridCol w:w="2928"/>
        <w:tblGridChange w:id="0">
          <w:tblGrid>
            <w:gridCol w:w="2870"/>
            <w:gridCol w:w="2861"/>
            <w:gridCol w:w="2928"/>
          </w:tblGrid>
        </w:tblGridChange>
      </w:tblGrid>
      <w:tr>
        <w:trPr>
          <w:cantSplit w:val="0"/>
          <w:tblHeader w:val="0"/>
        </w:trPr>
        <w:tc>
          <w:tcPr/>
          <w:p w:rsidR="00000000" w:rsidDel="00000000" w:rsidP="00000000" w:rsidRDefault="00000000" w:rsidRPr="00000000" w14:paraId="00000024">
            <w:pP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DEFCON No</w:t>
            </w:r>
          </w:p>
        </w:tc>
        <w:tc>
          <w:tcPr/>
          <w:p w:rsidR="00000000" w:rsidDel="00000000" w:rsidP="00000000" w:rsidRDefault="00000000" w:rsidRPr="00000000" w14:paraId="00000025">
            <w:pPr>
              <w:spacing w:after="120" w:lineRule="auto"/>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rtl w:val="0"/>
              </w:rPr>
              <w:t xml:space="preserve">Version</w:t>
            </w:r>
            <w:r w:rsidDel="00000000" w:rsidR="00000000" w:rsidRPr="00000000">
              <w:rPr>
                <w:rtl w:val="0"/>
              </w:rPr>
            </w:r>
          </w:p>
        </w:tc>
        <w:tc>
          <w:tcPr/>
          <w:p w:rsidR="00000000" w:rsidDel="00000000" w:rsidP="00000000" w:rsidRDefault="00000000" w:rsidRPr="00000000" w14:paraId="00000026">
            <w:pPr>
              <w:spacing w:after="120" w:lineRule="auto"/>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rtl w:val="0"/>
              </w:rPr>
              <w:t xml:space="preserve">Description</w:t>
            </w:r>
            <w:r w:rsidDel="00000000" w:rsidR="00000000" w:rsidRPr="00000000">
              <w:rPr>
                <w:rtl w:val="0"/>
              </w:rPr>
            </w:r>
          </w:p>
        </w:tc>
      </w:tr>
      <w:tr>
        <w:trPr>
          <w:cantSplit w:val="0"/>
          <w:tblHeader w:val="0"/>
        </w:trPr>
        <w:tc>
          <w:tcPr/>
          <w:p w:rsidR="00000000" w:rsidDel="00000000" w:rsidP="00000000" w:rsidRDefault="00000000" w:rsidRPr="00000000" w14:paraId="00000027">
            <w:pPr>
              <w:spacing w:after="120" w:lineRule="auto"/>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28">
            <w:pPr>
              <w:spacing w:after="120" w:lineRule="auto"/>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29">
            <w:pPr>
              <w:spacing w:after="120" w:lineRule="auto"/>
              <w:rPr>
                <w:rFonts w:ascii="Arial" w:cs="Arial" w:eastAsia="Arial" w:hAnsi="Arial"/>
                <w:b w:val="1"/>
                <w:color w:val="000000"/>
                <w:sz w:val="24"/>
                <w:szCs w:val="24"/>
              </w:rPr>
            </w:pPr>
            <w:r w:rsidDel="00000000" w:rsidR="00000000" w:rsidRPr="00000000">
              <w:rPr>
                <w:rtl w:val="0"/>
              </w:rPr>
            </w:r>
          </w:p>
        </w:tc>
      </w:tr>
    </w:tbl>
    <w:p w:rsidR="00000000" w:rsidDel="00000000" w:rsidP="00000000" w:rsidRDefault="00000000" w:rsidRPr="00000000" w14:paraId="0000002A">
      <w:pPr>
        <w:pageBreakBefore w:val="0"/>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B">
      <w:pPr>
        <w:pageBreakBefore w:val="0"/>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C">
      <w:pPr>
        <w:pageBreakBefore w:val="0"/>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D">
      <w:pPr>
        <w:keepNext w:val="1"/>
        <w:pageBreakBefore w:val="0"/>
        <w:spacing w:after="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DEFFORMs (Ministry of Defence Forms)</w:t>
      </w:r>
    </w:p>
    <w:p w:rsidR="00000000" w:rsidDel="00000000" w:rsidP="00000000" w:rsidRDefault="00000000" w:rsidRPr="00000000" w14:paraId="0000002E">
      <w:pPr>
        <w:keepNext w:val="1"/>
        <w:pageBreakBefore w:val="0"/>
        <w:spacing w:after="0" w:lineRule="auto"/>
        <w:rPr>
          <w:rFonts w:ascii="Arial" w:cs="Arial" w:eastAsia="Arial" w:hAnsi="Arial"/>
          <w:color w:val="000000"/>
          <w:sz w:val="24"/>
          <w:szCs w:val="24"/>
        </w:rPr>
      </w:pPr>
      <w:r w:rsidDel="00000000" w:rsidR="00000000" w:rsidRPr="00000000">
        <w:rPr>
          <w:rtl w:val="0"/>
        </w:rPr>
      </w:r>
    </w:p>
    <w:tbl>
      <w:tblPr>
        <w:tblStyle w:val="Table3"/>
        <w:tblW w:w="88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6"/>
        <w:gridCol w:w="2975"/>
        <w:gridCol w:w="2899"/>
        <w:tblGridChange w:id="0">
          <w:tblGrid>
            <w:gridCol w:w="2976"/>
            <w:gridCol w:w="2975"/>
            <w:gridCol w:w="2899"/>
          </w:tblGrid>
        </w:tblGridChange>
      </w:tblGrid>
      <w:tr>
        <w:trPr>
          <w:cantSplit w:val="0"/>
          <w:tblHeader w:val="0"/>
        </w:trPr>
        <w:tc>
          <w:tcPr/>
          <w:p w:rsidR="00000000" w:rsidDel="00000000" w:rsidP="00000000" w:rsidRDefault="00000000" w:rsidRPr="00000000" w14:paraId="0000002F">
            <w:pP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DEFFORM No</w:t>
            </w:r>
          </w:p>
        </w:tc>
        <w:tc>
          <w:tcPr/>
          <w:p w:rsidR="00000000" w:rsidDel="00000000" w:rsidP="00000000" w:rsidRDefault="00000000" w:rsidRPr="00000000" w14:paraId="00000030">
            <w:pPr>
              <w:spacing w:after="120" w:lineRule="auto"/>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rtl w:val="0"/>
              </w:rPr>
              <w:t xml:space="preserve">Version</w:t>
            </w:r>
            <w:r w:rsidDel="00000000" w:rsidR="00000000" w:rsidRPr="00000000">
              <w:rPr>
                <w:rtl w:val="0"/>
              </w:rPr>
            </w:r>
          </w:p>
        </w:tc>
        <w:tc>
          <w:tcPr/>
          <w:p w:rsidR="00000000" w:rsidDel="00000000" w:rsidP="00000000" w:rsidRDefault="00000000" w:rsidRPr="00000000" w14:paraId="00000031">
            <w:pPr>
              <w:spacing w:after="120" w:lineRule="auto"/>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rtl w:val="0"/>
              </w:rPr>
              <w:t xml:space="preserve">Description</w:t>
            </w:r>
            <w:r w:rsidDel="00000000" w:rsidR="00000000" w:rsidRPr="00000000">
              <w:rPr>
                <w:rtl w:val="0"/>
              </w:rPr>
            </w:r>
          </w:p>
        </w:tc>
      </w:tr>
      <w:tr>
        <w:trPr>
          <w:cantSplit w:val="0"/>
          <w:tblHeader w:val="0"/>
        </w:trPr>
        <w:tc>
          <w:tcPr/>
          <w:p w:rsidR="00000000" w:rsidDel="00000000" w:rsidP="00000000" w:rsidRDefault="00000000" w:rsidRPr="00000000" w14:paraId="00000032">
            <w:pPr>
              <w:spacing w:after="120" w:lineRule="auto"/>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33">
            <w:pPr>
              <w:spacing w:after="120" w:lineRule="auto"/>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34">
            <w:pPr>
              <w:spacing w:after="120" w:lineRule="auto"/>
              <w:rPr>
                <w:rFonts w:ascii="Arial" w:cs="Arial" w:eastAsia="Arial" w:hAnsi="Arial"/>
                <w:b w:val="1"/>
                <w:color w:val="000000"/>
                <w:sz w:val="24"/>
                <w:szCs w:val="24"/>
              </w:rPr>
            </w:pPr>
            <w:r w:rsidDel="00000000" w:rsidR="00000000" w:rsidRPr="00000000">
              <w:rPr>
                <w:rtl w:val="0"/>
              </w:rPr>
            </w:r>
          </w:p>
        </w:tc>
      </w:tr>
    </w:tbl>
    <w:p w:rsidR="00000000" w:rsidDel="00000000" w:rsidP="00000000" w:rsidRDefault="00000000" w:rsidRPr="00000000" w14:paraId="00000035">
      <w:pPr>
        <w:pageBreakBefore w:val="0"/>
        <w:rPr>
          <w:rFonts w:ascii="Arial" w:cs="Arial" w:eastAsia="Arial" w:hAnsi="Arial"/>
          <w:color w:val="000000"/>
          <w:sz w:val="24"/>
          <w:szCs w:val="24"/>
        </w:rPr>
      </w:pPr>
      <w:r w:rsidDel="00000000" w:rsidR="00000000" w:rsidRPr="00000000">
        <w:rPr>
          <w:rtl w:val="0"/>
        </w:rPr>
      </w:r>
    </w:p>
    <w:sectPr>
      <w:headerReference r:id="rId8" w:type="default"/>
      <w:footerReference r:id="rId9" w:type="default"/>
      <w:footerReference r:id="rId10"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tabs>
        <w:tab w:val="center" w:leader="none" w:pos="4513"/>
        <w:tab w:val="right" w:leader="none" w:pos="9026"/>
      </w:tabs>
      <w:spacing w:after="0" w:lineRule="auto"/>
      <w:rPr/>
    </w:pPr>
    <w:r w:rsidDel="00000000" w:rsidR="00000000" w:rsidRPr="00000000">
      <w:rPr>
        <w:rtl w:val="0"/>
      </w:rPr>
    </w:r>
  </w:p>
  <w:p w:rsidR="00000000" w:rsidDel="00000000" w:rsidP="00000000" w:rsidRDefault="00000000" w:rsidRPr="00000000" w14:paraId="0000003B">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RM6353 Tyres, Glass and Telematics</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D">
    <w:pPr>
      <w:tabs>
        <w:tab w:val="center" w:leader="none" w:pos="4513"/>
        <w:tab w:val="right" w:leader="none" w:pos="9026"/>
      </w:tabs>
      <w:spacing w:after="0" w:lineRule="auto"/>
      <w:rPr/>
    </w:pPr>
    <w:r w:rsidDel="00000000" w:rsidR="00000000" w:rsidRPr="00000000">
      <w:rPr>
        <w:rFonts w:ascii="Arial" w:cs="Arial" w:eastAsia="Arial" w:hAnsi="Arial"/>
        <w:sz w:val="20"/>
        <w:szCs w:val="20"/>
        <w:rtl w:val="0"/>
      </w:rPr>
      <w:t xml:space="preserve">Model Version: v3.1</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tabs>
        <w:tab w:val="center" w:leader="none" w:pos="4513"/>
        <w:tab w:val="right" w:leader="none" w:pos="9026"/>
      </w:tabs>
      <w:spacing w:after="0" w:lineRule="auto"/>
      <w:rPr/>
    </w:pPr>
    <w:r w:rsidDel="00000000" w:rsidR="00000000" w:rsidRPr="00000000">
      <w:rPr>
        <w:rtl w:val="0"/>
      </w:rPr>
    </w:r>
  </w:p>
  <w:p w:rsidR="00000000" w:rsidDel="00000000" w:rsidP="00000000" w:rsidRDefault="00000000" w:rsidRPr="00000000" w14:paraId="0000003F">
    <w:pPr>
      <w:tabs>
        <w:tab w:val="center" w:leader="none" w:pos="4513"/>
        <w:tab w:val="right" w:leader="none" w:pos="9026"/>
      </w:tabs>
      <w:spacing w:after="0" w:lineRule="auto"/>
      <w:rPr/>
    </w:pPr>
    <w:r w:rsidDel="00000000" w:rsidR="00000000" w:rsidRPr="00000000">
      <w:rPr>
        <w:rtl w:val="0"/>
      </w:rPr>
      <w:t xml:space="preserve">Framework Ref: RM</w:t>
      <w:tab/>
      <w:t xml:space="preserve">                                           </w:t>
    </w:r>
  </w:p>
  <w:p w:rsidR="00000000" w:rsidDel="00000000" w:rsidP="00000000" w:rsidRDefault="00000000" w:rsidRPr="00000000" w14:paraId="00000040">
    <w:pPr>
      <w:tabs>
        <w:tab w:val="center" w:leader="none" w:pos="4513"/>
        <w:tab w:val="right" w:leader="none" w:pos="9026"/>
      </w:tabs>
      <w:spacing w:after="0" w:lineRule="auto"/>
      <w:rPr/>
    </w:pPr>
    <w:r w:rsidDel="00000000" w:rsidR="00000000" w:rsidRPr="00000000">
      <w:rPr>
        <w:rtl w:val="0"/>
      </w:rPr>
      <w:t xml:space="preserve">Project Version: v1.0</w:t>
      <w:tab/>
      <w:tab/>
      <w:tab/>
      <w:t xml:space="preserve"> -1-</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 Version : v2.9</w:t>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17 (MOD Terms) </w:t>
    </w:r>
    <w:r w:rsidDel="00000000" w:rsidR="00000000" w:rsidRPr="00000000">
      <w:rPr>
        <w:rtl w:val="0"/>
      </w:rPr>
    </w:r>
  </w:p>
  <w:p w:rsidR="00000000" w:rsidDel="00000000" w:rsidP="00000000" w:rsidRDefault="00000000" w:rsidRPr="00000000" w14:paraId="00000037">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Call-Off Ref:</w:t>
    </w:r>
  </w:p>
  <w:p w:rsidR="00000000" w:rsidDel="00000000" w:rsidP="00000000" w:rsidRDefault="00000000" w:rsidRPr="00000000" w14:paraId="00000038">
    <w:pPr>
      <w:spacing w:after="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w:t>
    </w:r>
    <w:r w:rsidDel="00000000" w:rsidR="00000000" w:rsidRPr="00000000">
      <w:rPr>
        <w:rFonts w:ascii="Arial" w:cs="Arial" w:eastAsia="Arial" w:hAnsi="Arial"/>
        <w:sz w:val="20"/>
        <w:szCs w:val="20"/>
        <w:rtl w:val="0"/>
      </w:rPr>
      <w:t xml:space="preserve">23</w:t>
    </w:r>
    <w:r w:rsidDel="00000000" w:rsidR="00000000" w:rsidRPr="00000000">
      <w:rPr>
        <w:rtl w:val="0"/>
      </w:rPr>
    </w:r>
  </w:p>
  <w:p w:rsidR="00000000" w:rsidDel="00000000" w:rsidP="00000000" w:rsidRDefault="00000000" w:rsidRPr="00000000" w14:paraId="00000039">
    <w:pPr>
      <w:spacing w:after="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lineRule="auto"/>
    </w:pPr>
    <w:rPr>
      <w:rFonts w:ascii="Calibri" w:cs="Calibri" w:eastAsia="Calibri" w:hAnsi="Calibri"/>
      <w:b w:val="1"/>
    </w:rPr>
  </w:style>
  <w:style w:type="paragraph" w:styleId="Heading2">
    <w:name w:val="heading 2"/>
    <w:basedOn w:val="Normal"/>
    <w:next w:val="Normal"/>
    <w:pPr>
      <w:keepNext w:val="1"/>
      <w:keepLines w:val="1"/>
      <w:spacing w:after="240" w:lineRule="auto"/>
      <w:jc w:val="both"/>
    </w:pPr>
    <w:rPr>
      <w:rFonts w:ascii="Calibri" w:cs="Calibri" w:eastAsia="Calibri" w:hAnsi="Calibri"/>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0" w:before="200" w:lineRule="auto"/>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pPr>
    <w:rPr>
      <w:rFonts w:ascii="Cambria" w:cs="Cambria" w:eastAsia="Cambria" w:hAnsi="Cambria"/>
      <w:i w:val="1"/>
      <w:color w:val="243f6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lineRule="auto"/>
    </w:pPr>
    <w:rPr>
      <w:rFonts w:ascii="Calibri" w:cs="Calibri" w:eastAsia="Calibri" w:hAnsi="Calibri"/>
      <w:b w:val="1"/>
    </w:rPr>
  </w:style>
  <w:style w:type="paragraph" w:styleId="Heading2">
    <w:name w:val="heading 2"/>
    <w:basedOn w:val="Normal"/>
    <w:next w:val="Normal"/>
    <w:pPr>
      <w:keepNext w:val="1"/>
      <w:keepLines w:val="1"/>
      <w:spacing w:after="240" w:lineRule="auto"/>
      <w:jc w:val="both"/>
    </w:pPr>
    <w:rPr>
      <w:rFonts w:ascii="Calibri" w:cs="Calibri" w:eastAsia="Calibri" w:hAnsi="Calibri"/>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0" w:before="200" w:lineRule="auto"/>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pPr>
    <w:rPr>
      <w:rFonts w:ascii="Cambria" w:cs="Cambria" w:eastAsia="Cambria" w:hAnsi="Cambria"/>
      <w:i w:val="1"/>
      <w:color w:val="243f6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240" w:lineRule="auto"/>
      <w:ind w:left="432" w:hanging="432"/>
    </w:pPr>
    <w:rPr>
      <w:rFonts w:ascii="Calibri" w:cs="Calibri" w:eastAsia="Calibri" w:hAnsi="Calibri"/>
      <w:b w:val="1"/>
    </w:rPr>
  </w:style>
  <w:style w:type="paragraph" w:styleId="Heading2">
    <w:name w:val="heading 2"/>
    <w:basedOn w:val="Normal"/>
    <w:next w:val="Normal"/>
    <w:pPr>
      <w:keepNext w:val="1"/>
      <w:keepLines w:val="1"/>
      <w:pageBreakBefore w:val="0"/>
      <w:spacing w:after="240" w:lineRule="auto"/>
      <w:ind w:left="576" w:hanging="576"/>
      <w:jc w:val="both"/>
    </w:pPr>
    <w:rPr>
      <w:rFonts w:ascii="Calibri" w:cs="Calibri" w:eastAsia="Calibri" w:hAnsi="Calibri"/>
    </w:rPr>
  </w:style>
  <w:style w:type="paragraph" w:styleId="Heading3">
    <w:name w:val="heading 3"/>
    <w:basedOn w:val="Normal"/>
    <w:next w:val="Normal"/>
    <w:pPr>
      <w:keepNext w:val="1"/>
      <w:keepLines w:val="1"/>
      <w:pageBreakBefore w:val="0"/>
      <w:spacing w:after="0" w:before="200" w:lineRule="auto"/>
      <w:ind w:left="720" w:hanging="720"/>
    </w:pPr>
    <w:rPr>
      <w:rFonts w:ascii="Cambria" w:cs="Cambria" w:eastAsia="Cambria" w:hAnsi="Cambria"/>
      <w:b w:val="1"/>
      <w:color w:val="4f81bd"/>
    </w:rPr>
  </w:style>
  <w:style w:type="paragraph" w:styleId="Heading4">
    <w:name w:val="heading 4"/>
    <w:basedOn w:val="Normal"/>
    <w:next w:val="Normal"/>
    <w:pPr>
      <w:keepNext w:val="1"/>
      <w:keepLines w:val="1"/>
      <w:pageBreakBefore w:val="0"/>
      <w:spacing w:after="0" w:before="200" w:lineRule="auto"/>
      <w:ind w:left="864" w:hanging="864"/>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0" w:before="200" w:lineRule="auto"/>
      <w:ind w:left="1008" w:hanging="1008"/>
    </w:pPr>
    <w:rPr>
      <w:rFonts w:ascii="Cambria" w:cs="Cambria" w:eastAsia="Cambria" w:hAnsi="Cambria"/>
      <w:color w:val="243f61"/>
    </w:rPr>
  </w:style>
  <w:style w:type="paragraph" w:styleId="Heading6">
    <w:name w:val="heading 6"/>
    <w:basedOn w:val="Normal"/>
    <w:next w:val="Normal"/>
    <w:pPr>
      <w:keepNext w:val="1"/>
      <w:keepLines w:val="1"/>
      <w:pageBreakBefore w:val="0"/>
      <w:spacing w:after="0" w:before="200" w:lineRule="auto"/>
      <w:ind w:left="1152" w:hanging="1152"/>
    </w:pPr>
    <w:rPr>
      <w:rFonts w:ascii="Cambria" w:cs="Cambria" w:eastAsia="Cambria" w:hAnsi="Cambria"/>
      <w:i w:val="1"/>
      <w:color w:val="243f6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line="240" w:lineRule="auto"/>
    </w:pPr>
    <w:rPr>
      <w:rFonts w:ascii="Calibri" w:cs="Times New Roman" w:eastAsia="Calibri" w:hAnsi="Calibri"/>
    </w:rPr>
  </w:style>
  <w:style w:type="paragraph" w:styleId="Heading1">
    <w:name w:val="heading 1"/>
    <w:basedOn w:val="Normal"/>
    <w:next w:val="Normal"/>
    <w:link w:val="Heading1Char"/>
    <w:uiPriority w:val="9"/>
    <w:qFormat w:val="1"/>
    <w:pPr>
      <w:keepNext w:val="1"/>
      <w:keepLines w:val="1"/>
      <w:numPr>
        <w:numId w:val="4"/>
      </w:numPr>
      <w:spacing w:after="240"/>
      <w:outlineLvl w:val="0"/>
    </w:pPr>
    <w:rPr>
      <w:rFonts w:asciiTheme="minorHAnsi" w:cstheme="majorBidi" w:eastAsiaTheme="majorEastAsia" w:hAnsiTheme="minorHAnsi"/>
      <w:b w:val="1"/>
      <w:bCs w:val="1"/>
      <w:szCs w:val="28"/>
    </w:rPr>
  </w:style>
  <w:style w:type="paragraph" w:styleId="Heading2">
    <w:name w:val="heading 2"/>
    <w:basedOn w:val="Normal"/>
    <w:next w:val="Normal"/>
    <w:link w:val="Heading2Char"/>
    <w:uiPriority w:val="9"/>
    <w:unhideWhenUsed w:val="1"/>
    <w:qFormat w:val="1"/>
    <w:pPr>
      <w:keepNext w:val="1"/>
      <w:keepLines w:val="1"/>
      <w:numPr>
        <w:ilvl w:val="1"/>
        <w:numId w:val="4"/>
      </w:numPr>
      <w:spacing w:after="240"/>
      <w:jc w:val="both"/>
      <w:outlineLvl w:val="1"/>
    </w:pPr>
    <w:rPr>
      <w:rFonts w:asciiTheme="minorHAnsi" w:cstheme="majorBidi" w:eastAsiaTheme="majorEastAsia" w:hAnsiTheme="minorHAnsi"/>
      <w:bCs w:val="1"/>
      <w:szCs w:val="26"/>
    </w:rPr>
  </w:style>
  <w:style w:type="paragraph" w:styleId="Heading3">
    <w:name w:val="heading 3"/>
    <w:basedOn w:val="Normal"/>
    <w:next w:val="Normal"/>
    <w:link w:val="Heading3Char"/>
    <w:uiPriority w:val="9"/>
    <w:semiHidden w:val="1"/>
    <w:unhideWhenUsed w:val="1"/>
    <w:qFormat w:val="1"/>
    <w:pPr>
      <w:keepNext w:val="1"/>
      <w:keepLines w:val="1"/>
      <w:numPr>
        <w:ilvl w:val="2"/>
        <w:numId w:val="4"/>
      </w:numPr>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pPr>
      <w:keepNext w:val="1"/>
      <w:keepLines w:val="1"/>
      <w:numPr>
        <w:ilvl w:val="3"/>
        <w:numId w:val="4"/>
      </w:numPr>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pPr>
      <w:keepNext w:val="1"/>
      <w:keepLines w:val="1"/>
      <w:numPr>
        <w:ilvl w:val="4"/>
        <w:numId w:val="4"/>
      </w:numPr>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pPr>
      <w:keepNext w:val="1"/>
      <w:keepLines w:val="1"/>
      <w:numPr>
        <w:ilvl w:val="5"/>
        <w:numId w:val="4"/>
      </w:numPr>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pPr>
      <w:keepNext w:val="1"/>
      <w:keepLines w:val="1"/>
      <w:numPr>
        <w:ilvl w:val="6"/>
        <w:numId w:val="4"/>
      </w:numPr>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pPr>
      <w:keepNext w:val="1"/>
      <w:keepLines w:val="1"/>
      <w:numPr>
        <w:ilvl w:val="7"/>
        <w:numId w:val="4"/>
      </w:numPr>
      <w:spacing w:after="0" w:before="200"/>
      <w:outlineLvl w:val="7"/>
    </w:pPr>
    <w:rPr>
      <w:rFonts w:asciiTheme="majorHAnsi" w:cstheme="majorBidi" w:eastAsiaTheme="majorEastAsia" w:hAnsiTheme="majorHAnsi"/>
      <w:color w:val="404040" w:themeColor="text1" w:themeTint="0000BF"/>
      <w:sz w:val="20"/>
      <w:szCs w:val="20"/>
    </w:rPr>
  </w:style>
  <w:style w:type="paragraph" w:styleId="Heading9">
    <w:name w:val="heading 9"/>
    <w:basedOn w:val="Normal"/>
    <w:next w:val="Normal"/>
    <w:link w:val="Heading9Char"/>
    <w:uiPriority w:val="9"/>
    <w:semiHidden w:val="1"/>
    <w:unhideWhenUsed w:val="1"/>
    <w:qFormat w:val="1"/>
    <w:pPr>
      <w:keepNext w:val="1"/>
      <w:keepLines w:val="1"/>
      <w:numPr>
        <w:ilvl w:val="8"/>
        <w:numId w:val="4"/>
      </w:numPr>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GPSL1CLAUSEHEADING" w:customStyle="1">
    <w:name w:val="GPS L1 CLAUSE HEADING"/>
    <w:basedOn w:val="Normal"/>
    <w:next w:val="Normal"/>
    <w:qFormat w:val="1"/>
    <w:pPr>
      <w:adjustRightInd w:val="0"/>
      <w:spacing w:after="240" w:before="120"/>
      <w:ind w:firstLine="360"/>
      <w:jc w:val="both"/>
      <w:outlineLvl w:val="1"/>
    </w:pPr>
    <w:rPr>
      <w:rFonts w:cs="Arial" w:eastAsia="STZhongsong"/>
      <w:b w:val="1"/>
      <w:caps w:val="1"/>
      <w:lang w:eastAsia="zh-CN"/>
    </w:rPr>
  </w:style>
  <w:style w:type="paragraph" w:styleId="GPSL3numberedclause" w:customStyle="1">
    <w:name w:val="GPS L3 numbered clause"/>
    <w:basedOn w:val="Normal"/>
    <w:link w:val="GPSL3numberedclauseChar"/>
    <w:qFormat w:val="1"/>
    <w:pPr>
      <w:tabs>
        <w:tab w:val="left" w:pos="1985"/>
      </w:tabs>
      <w:adjustRightInd w:val="0"/>
      <w:spacing w:after="120" w:before="120"/>
      <w:jc w:val="both"/>
    </w:pPr>
    <w:rPr>
      <w:rFonts w:cs="Arial" w:eastAsia="Times New Roman"/>
      <w:lang w:eastAsia="zh-CN"/>
    </w:rPr>
  </w:style>
  <w:style w:type="paragraph" w:styleId="GPSL4numberedclause" w:customStyle="1">
    <w:name w:val="GPS L4 numbered clause"/>
    <w:basedOn w:val="GPSL3numberedclause"/>
    <w:qFormat w:val="1"/>
    <w:pPr>
      <w:numPr>
        <w:ilvl w:val="3"/>
      </w:numPr>
      <w:tabs>
        <w:tab w:val="num" w:pos="360"/>
        <w:tab w:val="left" w:pos="2552"/>
      </w:tabs>
      <w:ind w:left="2552" w:hanging="567"/>
    </w:pPr>
  </w:style>
  <w:style w:type="paragraph" w:styleId="GPSL5numberedclause" w:customStyle="1">
    <w:name w:val="GPS L5 numbered clause"/>
    <w:basedOn w:val="GPSL4numberedclause"/>
    <w:qFormat w:val="1"/>
    <w:pPr>
      <w:numPr>
        <w:ilvl w:val="4"/>
      </w:numPr>
      <w:tabs>
        <w:tab w:val="num" w:pos="360"/>
        <w:tab w:val="left" w:pos="3119"/>
      </w:tabs>
      <w:ind w:left="3119" w:hanging="567"/>
    </w:pPr>
  </w:style>
  <w:style w:type="paragraph" w:styleId="GPSL2NumberedBoldHeading" w:customStyle="1">
    <w:name w:val="GPS L2 Numbered Bold Heading"/>
    <w:basedOn w:val="Normal"/>
    <w:qFormat w:val="1"/>
    <w:pPr>
      <w:tabs>
        <w:tab w:val="left" w:pos="1134"/>
      </w:tabs>
      <w:adjustRightInd w:val="0"/>
      <w:spacing w:after="120" w:before="120"/>
      <w:jc w:val="both"/>
    </w:pPr>
    <w:rPr>
      <w:rFonts w:cs="Arial" w:eastAsia="Times New Roman"/>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ORDERFORML1PraraNo" w:customStyle="1">
    <w:name w:val="ORDER FORM L1 Prara No"/>
    <w:basedOn w:val="Normal"/>
    <w:qFormat w:val="1"/>
    <w:pPr>
      <w:numPr>
        <w:numId w:val="2"/>
      </w:numPr>
      <w:adjustRightInd w:val="0"/>
      <w:spacing w:after="0"/>
      <w:ind w:left="426" w:hanging="426"/>
      <w:jc w:val="both"/>
    </w:pPr>
    <w:rPr>
      <w:rFonts w:eastAsia="STZhongsong"/>
      <w:b w:val="1"/>
      <w:caps w:val="1"/>
      <w:lang w:eastAsia="zh-CN"/>
    </w:rPr>
  </w:style>
  <w:style w:type="paragraph" w:styleId="ORDERFORML2Title" w:customStyle="1">
    <w:name w:val="ORDER FORM L2 Title"/>
    <w:basedOn w:val="Normal"/>
    <w:qFormat w:val="1"/>
    <w:pPr>
      <w:numPr>
        <w:ilvl w:val="1"/>
        <w:numId w:val="2"/>
      </w:numPr>
      <w:adjustRightInd w:val="0"/>
      <w:spacing w:after="120"/>
      <w:ind w:left="993" w:hanging="567"/>
      <w:jc w:val="both"/>
    </w:pPr>
    <w:rPr>
      <w:rFonts w:ascii="Arial" w:eastAsia="STZhongsong" w:hAnsi="Arial"/>
      <w:b w:val="1"/>
      <w:lang w:eastAsia="zh-CN"/>
    </w:rPr>
  </w:style>
  <w:style w:type="paragraph" w:styleId="GPSL2numberedclause" w:customStyle="1">
    <w:name w:val="GPS L2 numbered clause"/>
    <w:basedOn w:val="Normal"/>
    <w:link w:val="GPSL2numberedclauseChar1"/>
    <w:qFormat w:val="1"/>
    <w:pPr>
      <w:tabs>
        <w:tab w:val="left" w:pos="1134"/>
      </w:tabs>
      <w:adjustRightInd w:val="0"/>
      <w:spacing w:after="120" w:before="120"/>
      <w:ind w:left="1134" w:hanging="567"/>
      <w:jc w:val="both"/>
    </w:pPr>
    <w:rPr>
      <w:rFonts w:cs="Arial" w:eastAsia="Times New Roman"/>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paragraph" w:styleId="GPSL1SCHEDULEHeading" w:customStyle="1">
    <w:name w:val="GPS L1 SCHEDULE Heading"/>
    <w:basedOn w:val="GPSL1CLAUSEHEADING"/>
    <w:link w:val="GPSL1SCHEDULEHeadingChar"/>
    <w:qFormat w:val="1"/>
    <w:pPr>
      <w:tabs>
        <w:tab w:val="left" w:pos="0"/>
      </w:tabs>
      <w:spacing w:before="240"/>
      <w:outlineLvl w:val="9"/>
    </w:p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rPr>
      <w:rFonts w:ascii="Calibri" w:cs="Times New Roman" w:eastAsia="Calibri" w:hAnsi="Calibri"/>
    </w:rPr>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rPr>
      <w:rFonts w:ascii="Calibri" w:cs="Times New Roman" w:eastAsia="Calibri" w:hAnsi="Calibri"/>
    </w:rPr>
  </w:style>
  <w:style w:type="character" w:styleId="Emphasis">
    <w:name w:val="Emphasis"/>
    <w:basedOn w:val="DefaultParagraphFont"/>
    <w:rPr>
      <w:i w:val="1"/>
      <w:iCs w:val="1"/>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Calibri" w:hAnsi="Tahoma"/>
      <w:sz w:val="16"/>
      <w:szCs w:val="16"/>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table" w:styleId="TableGrid">
    <w:name w:val="Table Grid"/>
    <w:basedOn w:val="TableNormal"/>
    <w:uiPriority w:val="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Pr>
      <w:rFonts w:cstheme="majorBidi" w:eastAsiaTheme="majorEastAsia"/>
      <w:b w:val="1"/>
      <w:bCs w:val="1"/>
      <w:szCs w:val="28"/>
    </w:rPr>
  </w:style>
  <w:style w:type="character" w:styleId="Heading2Char" w:customStyle="1">
    <w:name w:val="Heading 2 Char"/>
    <w:basedOn w:val="DefaultParagraphFont"/>
    <w:link w:val="Heading2"/>
    <w:uiPriority w:val="9"/>
    <w:rPr>
      <w:rFonts w:cstheme="majorBidi" w:eastAsiaTheme="majorEastAsia"/>
      <w:bCs w:val="1"/>
      <w:szCs w:val="26"/>
    </w:rPr>
  </w:style>
  <w:style w:type="character" w:styleId="Heading3Char" w:customStyle="1">
    <w:name w:val="Heading 3 Char"/>
    <w:basedOn w:val="DefaultParagraphFont"/>
    <w:link w:val="Heading3"/>
    <w:uiPriority w:val="9"/>
    <w:semiHidden w:val="1"/>
    <w:rPr>
      <w:rFonts w:asciiTheme="majorHAnsi" w:cstheme="majorBidi" w:eastAsiaTheme="majorEastAsia" w:hAnsiTheme="majorHAnsi"/>
      <w:b w:val="1"/>
      <w:bCs w:val="1"/>
      <w:color w:val="4f81bd" w:themeColor="accent1"/>
    </w:rPr>
  </w:style>
  <w:style w:type="character" w:styleId="Heading4Char" w:customStyle="1">
    <w:name w:val="Heading 4 Char"/>
    <w:basedOn w:val="DefaultParagraphFont"/>
    <w:link w:val="Heading4"/>
    <w:uiPriority w:val="9"/>
    <w:semiHidden w:val="1"/>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Pr>
      <w:rFonts w:asciiTheme="majorHAnsi" w:cstheme="majorBidi" w:eastAsiaTheme="majorEastAsia" w:hAnsiTheme="majorHAnsi"/>
      <w:color w:val="404040" w:themeColor="text1" w:themeTint="0000BF"/>
      <w:sz w:val="20"/>
      <w:szCs w:val="20"/>
    </w:rPr>
  </w:style>
  <w:style w:type="character" w:styleId="Heading9Char" w:customStyle="1">
    <w:name w:val="Heading 9 Char"/>
    <w:basedOn w:val="DefaultParagraphFont"/>
    <w:link w:val="Heading9"/>
    <w:uiPriority w:val="9"/>
    <w:semiHidden w:val="1"/>
    <w:rPr>
      <w:rFonts w:asciiTheme="majorHAnsi" w:cstheme="majorBidi" w:eastAsiaTheme="majorEastAsia" w:hAnsiTheme="majorHAnsi"/>
      <w:i w:val="1"/>
      <w:iCs w:val="1"/>
      <w:color w:val="404040" w:themeColor="text1" w:themeTint="0000BF"/>
      <w:sz w:val="20"/>
      <w:szCs w:val="20"/>
    </w:rPr>
  </w:style>
  <w:style w:type="paragraph" w:styleId="GPSL2Numbered" w:customStyle="1">
    <w:name w:val="GPS L2 Numbered"/>
    <w:basedOn w:val="GPSL2NumberedBoldHeading"/>
    <w:link w:val="GPSL2NumberedChar"/>
    <w:qFormat w:val="1"/>
    <w:pPr>
      <w:tabs>
        <w:tab w:val="left" w:pos="709"/>
      </w:tabs>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Hyperlink">
    <w:name w:val="Hyperlink"/>
    <w:basedOn w:val="DefaultParagraphFont"/>
    <w:uiPriority w:val="99"/>
    <w:unhideWhenUsed w:val="1"/>
    <w:rPr>
      <w:color w:val="0000ff" w:themeColor="hyperlink"/>
      <w:u w:val="single"/>
    </w:rPr>
  </w:style>
  <w:style w:type="paragraph" w:styleId="GPSSchTitleandNumber" w:customStyle="1">
    <w:name w:val="GPS Sch Title and Number"/>
    <w:basedOn w:val="Normal"/>
    <w:link w:val="GPSSchTitleandNumberChar"/>
    <w:qFormat w:val="1"/>
    <w:rsid w:val="003E62C4"/>
    <w:pPr>
      <w:keepNext w:val="1"/>
      <w:adjustRightInd w:val="0"/>
      <w:spacing w:after="240"/>
      <w:jc w:val="center"/>
      <w:outlineLvl w:val="0"/>
    </w:pPr>
    <w:rPr>
      <w:rFonts w:ascii="Arial Bold" w:eastAsia="STZhongsong" w:hAnsi="Arial Bold"/>
      <w:b w:val="1"/>
      <w:caps w:val="1"/>
      <w:lang w:eastAsia="zh-CN"/>
    </w:rPr>
  </w:style>
  <w:style w:type="character" w:styleId="GPSSchTitleandNumberChar" w:customStyle="1">
    <w:name w:val="GPS Sch Title and Number Char"/>
    <w:link w:val="GPSSchTitleandNumber"/>
    <w:rsid w:val="003E62C4"/>
    <w:rPr>
      <w:rFonts w:ascii="Arial Bold" w:cs="Times New Roman" w:eastAsia="STZhongsong" w:hAnsi="Arial Bold"/>
      <w:b w:val="1"/>
      <w:caps w:val="1"/>
      <w:lang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uidance/knowledge-in-defence-kid"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HuZhMsuIauq+6xaAUtpIA3fmDg==">CgMxLjAyCGguZ2pkZ3hzOAByITFiNDlzU1lua3VxZVZWWjY1U09ZUWtJSTBBd3BMRHUyRA==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2020-02-27T11:34:00Z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20 November 2017 D1V8</vt:lpwstr>
  </property>
</Properties>
</file>