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15"/>
        </w:tabs>
        <w:spacing w:after="240" w:line="240" w:lineRule="auto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Call-Off Schedule 25 (Supplier - Furnished Terms)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Part 1A </w:t>
        <w:tab/>
        <w:t xml:space="preserve">Non-COTS Third Party Software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licensing of non-COTS third party software in accordance with Call-Off Schedule 6 Paragraph 9.2.3 are detailed in Annex 1.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 1B</w:t>
        <w:tab/>
        <w:t xml:space="preserve">COTS Software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Terms for licensing of COTS software in accordance with Call-Off Schedule 6 Paragraph 9.3 are detailed in Annex 2.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720" w:hanging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720" w:hanging="72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Part 1C</w:t>
        <w:tab/>
        <w:t xml:space="preserve">Software as a Service (SaaS) Terms</w:t>
      </w:r>
    </w:p>
    <w:p w:rsidR="00000000" w:rsidDel="00000000" w:rsidP="00000000" w:rsidRDefault="00000000" w:rsidRPr="00000000" w14:paraId="0000000E">
      <w:pPr>
        <w:spacing w:after="0" w:lineRule="auto"/>
        <w:ind w:left="720" w:hanging="72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Additional terms for provision of a Software as a Service solution in accordance with Call-Off Schedule 6 paragraph 10.2 are detailed in Annex 3.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720" w:hanging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 1D</w:t>
        <w:tab/>
        <w:t xml:space="preserve">Software Support and/or Maintenance Terms</w:t>
      </w:r>
    </w:p>
    <w:p w:rsidR="00000000" w:rsidDel="00000000" w:rsidP="00000000" w:rsidRDefault="00000000" w:rsidRPr="00000000" w14:paraId="00000013">
      <w:pPr>
        <w:spacing w:after="0" w:lineRule="auto"/>
        <w:ind w:left="72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Additional terms for provision of Software Support and/or Maintenance services in accordance with Call-Off Schedule 6 paragraph 10.3 are detailed in Annex 4.</w:t>
      </w:r>
    </w:p>
    <w:p w:rsidR="00000000" w:rsidDel="00000000" w:rsidP="00000000" w:rsidRDefault="00000000" w:rsidRPr="00000000" w14:paraId="00000015">
      <w:pP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1</w:t>
      </w:r>
    </w:p>
    <w:p w:rsidR="00000000" w:rsidDel="00000000" w:rsidP="00000000" w:rsidRDefault="00000000" w:rsidRPr="00000000" w14:paraId="00000017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licence terms for non-COTS third party software]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2</w:t>
      </w:r>
    </w:p>
    <w:p w:rsidR="00000000" w:rsidDel="00000000" w:rsidP="00000000" w:rsidRDefault="00000000" w:rsidRPr="00000000" w14:paraId="0000001F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licence terms for COTS software]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3</w:t>
      </w:r>
    </w:p>
    <w:p w:rsidR="00000000" w:rsidDel="00000000" w:rsidP="00000000" w:rsidRDefault="00000000" w:rsidRPr="00000000" w14:paraId="00000025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terms specifically required for provision of a SaaS solution]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Annex 4</w:t>
      </w:r>
    </w:p>
    <w:p w:rsidR="00000000" w:rsidDel="00000000" w:rsidP="00000000" w:rsidRDefault="00000000" w:rsidRPr="00000000" w14:paraId="0000002A">
      <w:pPr>
        <w:spacing w:after="0" w:lineRule="auto"/>
        <w:ind w:left="72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terms specifically required for provision of software support and/or maintenance services]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720" w:hanging="72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hanging="720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RM6353 Tyres, Glass and Telematics</w:t>
      <w:tab/>
      <w:t xml:space="preserve">                                           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v1.0</w:t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ab/>
      <w:tab/>
      <w:tab/>
      <w:tab/>
      <w:tab/>
      <w:tab/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v3.0</w:t>
      <w:tab/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Call-Off Schedule 25 (Supplier - Furnished Terms)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2023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Call-Off Schedule 1 (Transparency Reports)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 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i w:val="1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SchTitleandNumber" w:customStyle="1">
    <w:name w:val="GPS Sch Title and Number"/>
    <w:basedOn w:val="Normal"/>
    <w:link w:val="GPSSchTitleandNumberChar"/>
    <w:qFormat w:val="1"/>
    <w:pPr>
      <w:keepNext w:val="1"/>
      <w:adjustRightInd w:val="0"/>
      <w:spacing w:after="240" w:line="240" w:lineRule="auto"/>
      <w:jc w:val="center"/>
      <w:outlineLvl w:val="0"/>
    </w:pPr>
    <w:rPr>
      <w:rFonts w:ascii="Arial Bold" w:cs="Times New Roman" w:eastAsia="STZhongsong" w:hAnsi="Arial Bold"/>
      <w:b w:val="1"/>
      <w:caps w:val="1"/>
      <w:lang w:eastAsia="zh-CN"/>
    </w:rPr>
  </w:style>
  <w:style w:type="character" w:styleId="GPSSchTitleandNumberChar" w:customStyle="1">
    <w:name w:val="GPS Sch Title and Number Char"/>
    <w:link w:val="GPSSchTitleandNumber"/>
    <w:rPr>
      <w:rFonts w:ascii="Arial Bold" w:cs="Times New Roman" w:eastAsia="STZhongsong" w:hAnsi="Arial Bold"/>
      <w:b w:val="1"/>
      <w:caps w:val="1"/>
      <w:lang w:eastAsia="zh-CN"/>
    </w:rPr>
  </w:style>
  <w:style w:type="paragraph" w:styleId="TSOLScheduleAnnexName" w:customStyle="1">
    <w:name w:val="TSOL Schedule Annex Name"/>
    <w:qFormat w:val="1"/>
    <w:pPr>
      <w:spacing w:after="240" w:line="240" w:lineRule="auto"/>
      <w:jc w:val="center"/>
      <w:outlineLvl w:val="1"/>
    </w:pPr>
    <w:rPr>
      <w:rFonts w:cs="Arial" w:eastAsia="STZhongsong"/>
      <w:b w:val="1"/>
      <w:caps w:val="1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paragraph" w:styleId="Normal1" w:customStyle="1">
    <w:name w:val="Normal1"/>
    <w:pPr>
      <w:widowControl w:val="0"/>
      <w:spacing w:after="80" w:line="240" w:lineRule="auto"/>
    </w:pPr>
    <w:rPr>
      <w:color w:val="000000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color w:val="00000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Pr>
      <w:color w:val="800080" w:themeColor="followedHyperlink"/>
      <w:u w:val="single"/>
    </w:rPr>
  </w:style>
  <w:style w:type="paragraph" w:styleId="GPSL2Numbered" w:customStyle="1">
    <w:name w:val="GPS L2 Numbered"/>
    <w:basedOn w:val="Normal"/>
    <w:link w:val="GPSL2NumberedChar"/>
    <w:qFormat w:val="1"/>
    <w:pPr>
      <w:tabs>
        <w:tab w:val="left" w:pos="709"/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Revision">
    <w:name w:val="Revision"/>
    <w:hidden w:val="1"/>
    <w:uiPriority w:val="99"/>
    <w:semiHidden w:val="1"/>
    <w:rsid w:val="00F42B75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A97B5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oJLiPCdu/3HJ24+togRdL2COA==">CgMxLjAyCGguZ2pkZ3hzMgloLjMwajB6bGw4AHIhMWY0WmZadVJFbWtTWWpBV0c4cVRma1lSWmphMjQ0eVRR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2019-10-31T16:14:00Z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