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pageBreakBefore w:val="0"/>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7 (Key Supplier Staff)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The Order Form lists the key roles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Roles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names of the persons who the Supplier shall appoint to fill those Key Roles at the Start Date.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w:t>
        <w:tab/>
        <w:t xml:space="preserve">the person concerned resigns, retires or dies or is on maternity or long-term sick leave; 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w:t>
        <w:tab/>
        <w:t xml:space="preserve">The Supplier shall: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1.5.2</w:t>
        <w:tab/>
        <w:t xml:space="preserve">ensure that any Key Role is not vacant for any longer than ten (10) Working Days;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pageBreakBefore w:val="0"/>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p>
    <w:p w:rsidR="00000000" w:rsidDel="00000000" w:rsidP="00000000" w:rsidRDefault="00000000" w:rsidRPr="00000000" w14:paraId="00000017">
      <w:pPr>
        <w:pageBreakBefore w:val="0"/>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RM6353 Tyres</w:t>
    </w:r>
    <w:r w:rsidDel="00000000" w:rsidR="00000000" w:rsidRPr="00000000">
      <w:rPr>
        <w:rFonts w:ascii="Arial" w:cs="Arial" w:eastAsia="Arial" w:hAnsi="Arial"/>
        <w:sz w:val="20"/>
        <w:szCs w:val="20"/>
        <w:rtl w:val="0"/>
      </w:rPr>
      <w:t xml:space="preserve">, Glass and Telematics</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r w:rsidDel="00000000" w:rsidR="00000000" w:rsidRPr="00000000">
      <w:rPr>
        <w:rFonts w:ascii="Arial" w:cs="Arial" w:eastAsia="Arial" w:hAnsi="Arial"/>
        <w:sz w:val="20"/>
        <w:szCs w:val="20"/>
        <w:rtl w:val="0"/>
      </w:rPr>
      <w:t xml:space="preserv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Schedule 7 (Key Supplier Staff)</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24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24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ind w:left="1985" w:hanging="851"/>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rsid w:val="008979D7"/>
    <w:rPr>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0r8ndAHriCmwQNCEwPY0nQ2DQ==">CgMxLjAyCGguZ2pkZ3hzOAByITFFMWpZbXR6TUFsR1RhMGdrSm5CckdGT0libTg0emRUOQ==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2020-02-27T16:19:00Z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