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4C00" w:rsidRDefault="00027796">
      <w:pPr>
        <w:spacing w:after="120" w:line="257" w:lineRule="auto"/>
        <w:rPr>
          <w:rFonts w:ascii="Arial" w:eastAsia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eastAsia="Arial" w:hAnsi="Arial" w:cs="Arial"/>
          <w:b/>
          <w:sz w:val="24"/>
          <w:szCs w:val="24"/>
        </w:rPr>
        <w:t>APPLICABLE FRAMEWORK CONTRACT</w:t>
      </w:r>
    </w:p>
    <w:p w:rsidR="002E4C00" w:rsidRDefault="00027796">
      <w:pPr>
        <w:spacing w:after="120" w:line="257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This Simple Order Form is for the provision of the Call-Off Deliverables subject to the Standard Terms set out in Annex A of this schedule. It is issued under the RM6353 Framework Contract.  Please see Annex A and Annex B for the list of documents and term</w:t>
      </w:r>
      <w:r>
        <w:rPr>
          <w:rFonts w:ascii="Arial" w:eastAsia="Arial" w:hAnsi="Arial" w:cs="Arial"/>
        </w:rPr>
        <w:t xml:space="preserve">s that are incorporated into the Simple Order Form.  </w:t>
      </w:r>
    </w:p>
    <w:p w:rsidR="002E4C00" w:rsidRDefault="00027796">
      <w:pPr>
        <w:spacing w:after="120" w:line="257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highlight w:val="yellow"/>
        </w:rPr>
        <w:t>[Buyer guidance:</w:t>
      </w:r>
      <w:r>
        <w:rPr>
          <w:rFonts w:ascii="Arial" w:eastAsia="Arial" w:hAnsi="Arial" w:cs="Arial"/>
        </w:rPr>
        <w:t xml:space="preserve"> This Simple Order Form, when completed and executed by both Parties, forms a Call-Off Contract. A Call-Off Contract can be completed and executed using an equivalent document or electro</w:t>
      </w:r>
      <w:r>
        <w:rPr>
          <w:rFonts w:ascii="Arial" w:eastAsia="Arial" w:hAnsi="Arial" w:cs="Arial"/>
        </w:rPr>
        <w:t xml:space="preserve">nic purchase order system. </w:t>
      </w:r>
    </w:p>
    <w:p w:rsidR="002E4C00" w:rsidRDefault="00027796">
      <w:pPr>
        <w:spacing w:after="120" w:line="257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If an electronic purchasing system is used instead of signing as a hardcopy, text below must be copied into the electronic order form </w:t>
      </w:r>
      <w:r>
        <w:rPr>
          <w:rFonts w:ascii="Arial" w:eastAsia="Arial" w:hAnsi="Arial" w:cs="Arial"/>
          <w:b/>
          <w:highlight w:val="yellow"/>
        </w:rPr>
        <w:t>starting from ‘APPLICABLE FRAMEWORK CONTRACT’ and up to, but not including, the</w:t>
      </w:r>
      <w:r>
        <w:rPr>
          <w:rFonts w:ascii="Arial" w:eastAsia="Arial" w:hAnsi="Arial" w:cs="Arial"/>
          <w:highlight w:val="yellow"/>
        </w:rPr>
        <w:t xml:space="preserve"> </w:t>
      </w:r>
      <w:r>
        <w:rPr>
          <w:rFonts w:ascii="Arial" w:eastAsia="Arial" w:hAnsi="Arial" w:cs="Arial"/>
          <w:b/>
          <w:highlight w:val="yellow"/>
        </w:rPr>
        <w:t>Signature bloc</w:t>
      </w:r>
      <w:r>
        <w:rPr>
          <w:rFonts w:ascii="Arial" w:eastAsia="Arial" w:hAnsi="Arial" w:cs="Arial"/>
          <w:b/>
          <w:highlight w:val="yellow"/>
        </w:rPr>
        <w:t>k]</w:t>
      </w:r>
      <w:r>
        <w:rPr>
          <w:rFonts w:ascii="Arial" w:eastAsia="Arial" w:hAnsi="Arial" w:cs="Arial"/>
          <w:b/>
        </w:rPr>
        <w:t>.</w:t>
      </w:r>
    </w:p>
    <w:p w:rsidR="002E4C00" w:rsidRDefault="00027796">
      <w:pPr>
        <w:rPr>
          <w:rFonts w:ascii="Arial" w:eastAsia="Arial" w:hAnsi="Arial" w:cs="Arial"/>
          <w:b/>
          <w:sz w:val="24"/>
          <w:szCs w:val="24"/>
        </w:rPr>
      </w:pPr>
      <w:bookmarkStart w:id="1" w:name="_heading=h.30j0zll" w:colFirst="0" w:colLast="0"/>
      <w:bookmarkEnd w:id="1"/>
      <w:r>
        <w:rPr>
          <w:rFonts w:ascii="Arial" w:eastAsia="Arial" w:hAnsi="Arial" w:cs="Arial"/>
          <w:b/>
          <w:sz w:val="24"/>
          <w:szCs w:val="24"/>
        </w:rPr>
        <w:t>SECTION 1: CONTRACTING PARTIES</w:t>
      </w:r>
    </w:p>
    <w:tbl>
      <w:tblPr>
        <w:tblStyle w:val="af"/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2"/>
        <w:gridCol w:w="2693"/>
        <w:gridCol w:w="1701"/>
        <w:gridCol w:w="2987"/>
      </w:tblGrid>
      <w:tr w:rsidR="002E4C00">
        <w:trPr>
          <w:trHeight w:val="397"/>
        </w:trPr>
        <w:tc>
          <w:tcPr>
            <w:tcW w:w="992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8A0014"/>
            <w:vAlign w:val="center"/>
          </w:tcPr>
          <w:p w:rsidR="002E4C00" w:rsidRDefault="00027796">
            <w:pPr>
              <w:jc w:val="center"/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  <w:t>The Buyer Details</w:t>
            </w:r>
          </w:p>
        </w:tc>
      </w:tr>
      <w:tr w:rsidR="002E4C00">
        <w:trPr>
          <w:trHeight w:val="397"/>
        </w:trPr>
        <w:tc>
          <w:tcPr>
            <w:tcW w:w="25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4C00" w:rsidRDefault="00027796">
            <w:pPr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Buyer Organisation</w:t>
            </w:r>
          </w:p>
        </w:tc>
        <w:tc>
          <w:tcPr>
            <w:tcW w:w="73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E4C00" w:rsidRDefault="002E4C00">
            <w:pPr>
              <w:rPr>
                <w:rFonts w:ascii="Arial" w:eastAsia="Arial" w:hAnsi="Arial" w:cs="Arial"/>
              </w:rPr>
            </w:pPr>
          </w:p>
        </w:tc>
      </w:tr>
      <w:tr w:rsidR="002E4C00">
        <w:trPr>
          <w:trHeight w:val="397"/>
        </w:trPr>
        <w:tc>
          <w:tcPr>
            <w:tcW w:w="25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4C00" w:rsidRDefault="00027796">
            <w:pPr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Contact Name</w:t>
            </w:r>
          </w:p>
        </w:tc>
        <w:tc>
          <w:tcPr>
            <w:tcW w:w="73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E4C00" w:rsidRDefault="002E4C00">
            <w:pPr>
              <w:rPr>
                <w:rFonts w:ascii="Arial" w:eastAsia="Arial" w:hAnsi="Arial" w:cs="Arial"/>
              </w:rPr>
            </w:pPr>
          </w:p>
        </w:tc>
      </w:tr>
      <w:tr w:rsidR="002E4C00">
        <w:trPr>
          <w:trHeight w:val="397"/>
        </w:trPr>
        <w:tc>
          <w:tcPr>
            <w:tcW w:w="25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4C00" w:rsidRDefault="00027796">
            <w:pPr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Job Title</w:t>
            </w:r>
          </w:p>
        </w:tc>
        <w:tc>
          <w:tcPr>
            <w:tcW w:w="73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E4C00" w:rsidRDefault="002E4C00">
            <w:pPr>
              <w:rPr>
                <w:rFonts w:ascii="Arial" w:eastAsia="Arial" w:hAnsi="Arial" w:cs="Arial"/>
              </w:rPr>
            </w:pPr>
          </w:p>
        </w:tc>
      </w:tr>
      <w:tr w:rsidR="002E4C00">
        <w:trPr>
          <w:trHeight w:val="397"/>
        </w:trPr>
        <w:tc>
          <w:tcPr>
            <w:tcW w:w="25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4C00" w:rsidRDefault="00027796">
            <w:pPr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Buyer Address</w:t>
            </w:r>
          </w:p>
        </w:tc>
        <w:tc>
          <w:tcPr>
            <w:tcW w:w="73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E4C00" w:rsidRDefault="002E4C00">
            <w:pPr>
              <w:rPr>
                <w:rFonts w:ascii="Arial" w:eastAsia="Arial" w:hAnsi="Arial" w:cs="Arial"/>
              </w:rPr>
            </w:pPr>
          </w:p>
        </w:tc>
      </w:tr>
      <w:tr w:rsidR="002E4C00">
        <w:trPr>
          <w:trHeight w:val="397"/>
        </w:trPr>
        <w:tc>
          <w:tcPr>
            <w:tcW w:w="25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4C00" w:rsidRDefault="00027796">
            <w:pPr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Telephone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4C00" w:rsidRDefault="002E4C00">
            <w:pPr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4C00" w:rsidRDefault="00027796">
            <w:pPr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Email</w:t>
            </w:r>
          </w:p>
        </w:tc>
        <w:tc>
          <w:tcPr>
            <w:tcW w:w="2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E4C00" w:rsidRDefault="002E4C00">
            <w:pPr>
              <w:rPr>
                <w:rFonts w:ascii="Arial" w:eastAsia="Arial" w:hAnsi="Arial" w:cs="Arial"/>
              </w:rPr>
            </w:pPr>
          </w:p>
        </w:tc>
      </w:tr>
      <w:tr w:rsidR="002E4C00">
        <w:trPr>
          <w:trHeight w:val="397"/>
        </w:trPr>
        <w:tc>
          <w:tcPr>
            <w:tcW w:w="2542" w:type="dxa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2E4C00" w:rsidRDefault="00027796">
            <w:pPr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Call-Off Reference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2E4C00" w:rsidRDefault="002E4C00">
            <w:pPr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2E4C00" w:rsidRDefault="00027796">
            <w:pPr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Date of Order</w:t>
            </w:r>
          </w:p>
        </w:tc>
        <w:tc>
          <w:tcPr>
            <w:tcW w:w="298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2E4C00" w:rsidRDefault="002E4C00">
            <w:pPr>
              <w:rPr>
                <w:rFonts w:ascii="Arial" w:eastAsia="Arial" w:hAnsi="Arial" w:cs="Arial"/>
              </w:rPr>
            </w:pPr>
          </w:p>
        </w:tc>
      </w:tr>
      <w:tr w:rsidR="002E4C00">
        <w:trPr>
          <w:trHeight w:val="397"/>
        </w:trPr>
        <w:tc>
          <w:tcPr>
            <w:tcW w:w="9923" w:type="dxa"/>
            <w:gridSpan w:val="4"/>
            <w:tcBorders>
              <w:top w:val="single" w:sz="8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8A0014"/>
            <w:vAlign w:val="center"/>
          </w:tcPr>
          <w:p w:rsidR="002E4C00" w:rsidRDefault="00027796">
            <w:pPr>
              <w:jc w:val="center"/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  <w:t>The Supplier Details</w:t>
            </w:r>
          </w:p>
        </w:tc>
      </w:tr>
      <w:tr w:rsidR="002E4C00">
        <w:trPr>
          <w:trHeight w:val="397"/>
        </w:trPr>
        <w:tc>
          <w:tcPr>
            <w:tcW w:w="25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4C00" w:rsidRDefault="00027796">
            <w:pPr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Supplier</w:t>
            </w:r>
          </w:p>
        </w:tc>
        <w:tc>
          <w:tcPr>
            <w:tcW w:w="73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E4C00" w:rsidRDefault="002E4C00">
            <w:pPr>
              <w:rPr>
                <w:rFonts w:ascii="Arial" w:eastAsia="Arial" w:hAnsi="Arial" w:cs="Arial"/>
              </w:rPr>
            </w:pPr>
          </w:p>
        </w:tc>
      </w:tr>
      <w:tr w:rsidR="002E4C00">
        <w:trPr>
          <w:trHeight w:val="397"/>
        </w:trPr>
        <w:tc>
          <w:tcPr>
            <w:tcW w:w="25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4C00" w:rsidRDefault="00027796">
            <w:pPr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Contact Name</w:t>
            </w:r>
          </w:p>
        </w:tc>
        <w:tc>
          <w:tcPr>
            <w:tcW w:w="73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E4C00" w:rsidRDefault="002E4C00">
            <w:pPr>
              <w:rPr>
                <w:rFonts w:ascii="Arial" w:eastAsia="Arial" w:hAnsi="Arial" w:cs="Arial"/>
              </w:rPr>
            </w:pPr>
          </w:p>
        </w:tc>
      </w:tr>
      <w:tr w:rsidR="002E4C00">
        <w:trPr>
          <w:trHeight w:val="397"/>
        </w:trPr>
        <w:tc>
          <w:tcPr>
            <w:tcW w:w="25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4C00" w:rsidRDefault="00027796">
            <w:pPr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Address</w:t>
            </w:r>
          </w:p>
        </w:tc>
        <w:tc>
          <w:tcPr>
            <w:tcW w:w="73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E4C00" w:rsidRDefault="002E4C00">
            <w:pPr>
              <w:rPr>
                <w:rFonts w:ascii="Arial" w:eastAsia="Arial" w:hAnsi="Arial" w:cs="Arial"/>
              </w:rPr>
            </w:pPr>
          </w:p>
        </w:tc>
      </w:tr>
      <w:tr w:rsidR="002E4C00">
        <w:trPr>
          <w:trHeight w:val="397"/>
        </w:trPr>
        <w:tc>
          <w:tcPr>
            <w:tcW w:w="25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4C00" w:rsidRDefault="00027796">
            <w:pPr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Telephone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4C00" w:rsidRDefault="002E4C00">
            <w:pPr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4C00" w:rsidRDefault="00027796">
            <w:pPr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Email</w:t>
            </w:r>
          </w:p>
        </w:tc>
        <w:tc>
          <w:tcPr>
            <w:tcW w:w="2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E4C00" w:rsidRDefault="002E4C00">
            <w:pPr>
              <w:rPr>
                <w:rFonts w:ascii="Arial" w:eastAsia="Arial" w:hAnsi="Arial" w:cs="Arial"/>
              </w:rPr>
            </w:pPr>
          </w:p>
        </w:tc>
      </w:tr>
      <w:tr w:rsidR="002E4C00">
        <w:trPr>
          <w:trHeight w:val="397"/>
        </w:trPr>
        <w:tc>
          <w:tcPr>
            <w:tcW w:w="254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2E4C00" w:rsidRDefault="00027796">
            <w:pPr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Quotation Reference</w:t>
            </w:r>
          </w:p>
        </w:tc>
        <w:tc>
          <w:tcPr>
            <w:tcW w:w="7381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E4C00" w:rsidRDefault="002E4C00">
            <w:pPr>
              <w:rPr>
                <w:rFonts w:ascii="Arial" w:eastAsia="Arial" w:hAnsi="Arial" w:cs="Arial"/>
              </w:rPr>
            </w:pPr>
          </w:p>
        </w:tc>
      </w:tr>
    </w:tbl>
    <w:p w:rsidR="002E4C00" w:rsidRDefault="002E4C00">
      <w:pPr>
        <w:rPr>
          <w:rFonts w:ascii="Arial" w:eastAsia="Arial" w:hAnsi="Arial" w:cs="Arial"/>
          <w:sz w:val="24"/>
          <w:szCs w:val="24"/>
        </w:rPr>
      </w:pPr>
    </w:p>
    <w:p w:rsidR="002E4C00" w:rsidRDefault="00027796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SECTION 2: CALL-OFF DELIVERABLES </w:t>
      </w:r>
    </w:p>
    <w:tbl>
      <w:tblPr>
        <w:tblStyle w:val="af0"/>
        <w:tblW w:w="9923" w:type="dxa"/>
        <w:tblInd w:w="-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23"/>
      </w:tblGrid>
      <w:tr w:rsidR="002E4C00">
        <w:trPr>
          <w:trHeight w:val="397"/>
        </w:trPr>
        <w:tc>
          <w:tcPr>
            <w:tcW w:w="9923" w:type="dxa"/>
            <w:shd w:val="clear" w:color="auto" w:fill="8A0014"/>
            <w:vAlign w:val="center"/>
          </w:tcPr>
          <w:p w:rsidR="002E4C00" w:rsidRDefault="00027796">
            <w:pPr>
              <w:jc w:val="center"/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</w:pPr>
            <w:bookmarkStart w:id="2" w:name="_heading=h.gjdgxs" w:colFirst="0" w:colLast="0"/>
            <w:bookmarkEnd w:id="2"/>
            <w:r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  <w:t>Description of Deliverables Required</w:t>
            </w:r>
          </w:p>
        </w:tc>
      </w:tr>
      <w:tr w:rsidR="002E4C00">
        <w:trPr>
          <w:trHeight w:val="397"/>
        </w:trPr>
        <w:tc>
          <w:tcPr>
            <w:tcW w:w="9923" w:type="dxa"/>
            <w:vAlign w:val="center"/>
          </w:tcPr>
          <w:p w:rsidR="002E4C00" w:rsidRDefault="002E4C00">
            <w:pPr>
              <w:rPr>
                <w:rFonts w:ascii="Arial" w:eastAsia="Arial" w:hAnsi="Arial" w:cs="Arial"/>
              </w:rPr>
            </w:pPr>
          </w:p>
          <w:p w:rsidR="002E4C00" w:rsidRDefault="002E4C00">
            <w:pPr>
              <w:rPr>
                <w:rFonts w:ascii="Arial" w:eastAsia="Arial" w:hAnsi="Arial" w:cs="Arial"/>
              </w:rPr>
            </w:pPr>
          </w:p>
          <w:p w:rsidR="002E4C00" w:rsidRDefault="002E4C00">
            <w:pPr>
              <w:rPr>
                <w:rFonts w:ascii="Arial" w:eastAsia="Arial" w:hAnsi="Arial" w:cs="Arial"/>
              </w:rPr>
            </w:pPr>
          </w:p>
          <w:p w:rsidR="002E4C00" w:rsidRDefault="002E4C00">
            <w:pPr>
              <w:rPr>
                <w:rFonts w:ascii="Arial" w:eastAsia="Arial" w:hAnsi="Arial" w:cs="Arial"/>
              </w:rPr>
            </w:pPr>
          </w:p>
          <w:p w:rsidR="002E4C00" w:rsidRDefault="002E4C00">
            <w:pPr>
              <w:rPr>
                <w:rFonts w:ascii="Arial" w:eastAsia="Arial" w:hAnsi="Arial" w:cs="Arial"/>
              </w:rPr>
            </w:pPr>
          </w:p>
          <w:p w:rsidR="002E4C00" w:rsidRDefault="002E4C00">
            <w:pPr>
              <w:rPr>
                <w:rFonts w:ascii="Arial" w:eastAsia="Arial" w:hAnsi="Arial" w:cs="Arial"/>
              </w:rPr>
            </w:pPr>
          </w:p>
          <w:p w:rsidR="002E4C00" w:rsidRDefault="002E4C00">
            <w:pPr>
              <w:rPr>
                <w:rFonts w:ascii="Arial" w:eastAsia="Arial" w:hAnsi="Arial" w:cs="Arial"/>
              </w:rPr>
            </w:pPr>
          </w:p>
          <w:p w:rsidR="002E4C00" w:rsidRDefault="002E4C00">
            <w:pPr>
              <w:rPr>
                <w:rFonts w:ascii="Arial" w:eastAsia="Arial" w:hAnsi="Arial" w:cs="Arial"/>
              </w:rPr>
            </w:pPr>
          </w:p>
          <w:p w:rsidR="002E4C00" w:rsidRDefault="002E4C00">
            <w:pPr>
              <w:rPr>
                <w:rFonts w:ascii="Arial" w:eastAsia="Arial" w:hAnsi="Arial" w:cs="Arial"/>
              </w:rPr>
            </w:pPr>
          </w:p>
          <w:p w:rsidR="002E4C00" w:rsidRDefault="002E4C00">
            <w:pPr>
              <w:rPr>
                <w:rFonts w:ascii="Arial" w:eastAsia="Arial" w:hAnsi="Arial" w:cs="Arial"/>
              </w:rPr>
            </w:pPr>
          </w:p>
        </w:tc>
      </w:tr>
    </w:tbl>
    <w:p w:rsidR="002E4C00" w:rsidRDefault="002E4C00">
      <w:pPr>
        <w:rPr>
          <w:rFonts w:ascii="Arial" w:eastAsia="Arial" w:hAnsi="Arial" w:cs="Arial"/>
          <w:b/>
          <w:sz w:val="24"/>
          <w:szCs w:val="24"/>
        </w:rPr>
      </w:pPr>
    </w:p>
    <w:p w:rsidR="002E4C00" w:rsidRDefault="00027796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SECTION 3: KEY SUPPLIER STAFF (IF APPLICABLE)</w:t>
      </w:r>
    </w:p>
    <w:tbl>
      <w:tblPr>
        <w:tblStyle w:val="af1"/>
        <w:tblW w:w="9923" w:type="dxa"/>
        <w:tblInd w:w="-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23"/>
      </w:tblGrid>
      <w:tr w:rsidR="002E4C00">
        <w:trPr>
          <w:trHeight w:val="397"/>
        </w:trPr>
        <w:tc>
          <w:tcPr>
            <w:tcW w:w="9923" w:type="dxa"/>
            <w:shd w:val="clear" w:color="auto" w:fill="8A0014"/>
            <w:vAlign w:val="center"/>
          </w:tcPr>
          <w:p w:rsidR="002E4C00" w:rsidRDefault="00027796">
            <w:pPr>
              <w:jc w:val="center"/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Description of Key Supplier Staff</w:t>
            </w:r>
          </w:p>
        </w:tc>
      </w:tr>
      <w:tr w:rsidR="002E4C00">
        <w:trPr>
          <w:trHeight w:val="397"/>
        </w:trPr>
        <w:tc>
          <w:tcPr>
            <w:tcW w:w="9923" w:type="dxa"/>
            <w:vAlign w:val="center"/>
          </w:tcPr>
          <w:p w:rsidR="002E4C00" w:rsidRDefault="002E4C00">
            <w:pPr>
              <w:rPr>
                <w:rFonts w:ascii="Arial" w:eastAsia="Arial" w:hAnsi="Arial" w:cs="Arial"/>
              </w:rPr>
            </w:pPr>
          </w:p>
          <w:p w:rsidR="002E4C00" w:rsidRDefault="002E4C00">
            <w:pPr>
              <w:rPr>
                <w:rFonts w:ascii="Arial" w:eastAsia="Arial" w:hAnsi="Arial" w:cs="Arial"/>
              </w:rPr>
            </w:pPr>
          </w:p>
        </w:tc>
      </w:tr>
    </w:tbl>
    <w:p w:rsidR="002E4C00" w:rsidRDefault="002E4C00">
      <w:pPr>
        <w:rPr>
          <w:rFonts w:ascii="Arial" w:eastAsia="Arial" w:hAnsi="Arial" w:cs="Arial"/>
          <w:b/>
          <w:sz w:val="24"/>
          <w:szCs w:val="24"/>
        </w:rPr>
      </w:pPr>
    </w:p>
    <w:p w:rsidR="002E4C00" w:rsidRDefault="00027796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SECTION 4: CALL-OFF CONTRACT TERM</w:t>
      </w:r>
    </w:p>
    <w:tbl>
      <w:tblPr>
        <w:tblStyle w:val="af2"/>
        <w:tblW w:w="9923" w:type="dxa"/>
        <w:tblInd w:w="-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2"/>
        <w:gridCol w:w="7381"/>
      </w:tblGrid>
      <w:tr w:rsidR="002E4C00">
        <w:trPr>
          <w:trHeight w:val="397"/>
        </w:trPr>
        <w:tc>
          <w:tcPr>
            <w:tcW w:w="9923" w:type="dxa"/>
            <w:gridSpan w:val="2"/>
            <w:shd w:val="clear" w:color="auto" w:fill="8A0014"/>
            <w:vAlign w:val="center"/>
          </w:tcPr>
          <w:p w:rsidR="002E4C00" w:rsidRDefault="00027796">
            <w:pPr>
              <w:jc w:val="center"/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  <w:t>Call-Off Contract Term</w:t>
            </w:r>
          </w:p>
        </w:tc>
      </w:tr>
      <w:tr w:rsidR="002E4C00">
        <w:trPr>
          <w:trHeight w:val="397"/>
        </w:trPr>
        <w:tc>
          <w:tcPr>
            <w:tcW w:w="2542" w:type="dxa"/>
            <w:vAlign w:val="center"/>
          </w:tcPr>
          <w:p w:rsidR="002E4C00" w:rsidRDefault="00027796">
            <w:pPr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Contract Start Date</w:t>
            </w:r>
          </w:p>
        </w:tc>
        <w:tc>
          <w:tcPr>
            <w:tcW w:w="7381" w:type="dxa"/>
            <w:vAlign w:val="center"/>
          </w:tcPr>
          <w:p w:rsidR="002E4C00" w:rsidRDefault="002E4C00">
            <w:pPr>
              <w:rPr>
                <w:rFonts w:ascii="Arial" w:eastAsia="Arial" w:hAnsi="Arial" w:cs="Arial"/>
              </w:rPr>
            </w:pPr>
          </w:p>
        </w:tc>
      </w:tr>
      <w:tr w:rsidR="002E4C00">
        <w:trPr>
          <w:trHeight w:val="397"/>
        </w:trPr>
        <w:tc>
          <w:tcPr>
            <w:tcW w:w="2542" w:type="dxa"/>
            <w:vAlign w:val="center"/>
          </w:tcPr>
          <w:p w:rsidR="002E4C00" w:rsidRDefault="00027796">
            <w:pPr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Contract Expiry Date</w:t>
            </w:r>
          </w:p>
        </w:tc>
        <w:tc>
          <w:tcPr>
            <w:tcW w:w="7381" w:type="dxa"/>
            <w:vAlign w:val="center"/>
          </w:tcPr>
          <w:p w:rsidR="002E4C00" w:rsidRDefault="002E4C00">
            <w:pPr>
              <w:rPr>
                <w:rFonts w:ascii="Arial" w:eastAsia="Arial" w:hAnsi="Arial" w:cs="Arial"/>
              </w:rPr>
            </w:pPr>
          </w:p>
        </w:tc>
      </w:tr>
      <w:tr w:rsidR="002E4C00">
        <w:trPr>
          <w:trHeight w:val="397"/>
        </w:trPr>
        <w:tc>
          <w:tcPr>
            <w:tcW w:w="2542" w:type="dxa"/>
            <w:vAlign w:val="center"/>
          </w:tcPr>
          <w:p w:rsidR="002E4C00" w:rsidRDefault="00027796">
            <w:pPr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Initial Contract Duration</w:t>
            </w:r>
          </w:p>
        </w:tc>
        <w:tc>
          <w:tcPr>
            <w:tcW w:w="7381" w:type="dxa"/>
            <w:vAlign w:val="center"/>
          </w:tcPr>
          <w:p w:rsidR="002E4C00" w:rsidRDefault="002E4C00">
            <w:pPr>
              <w:rPr>
                <w:rFonts w:ascii="Arial" w:eastAsia="Arial" w:hAnsi="Arial" w:cs="Arial"/>
              </w:rPr>
            </w:pPr>
          </w:p>
        </w:tc>
      </w:tr>
      <w:tr w:rsidR="002E4C00">
        <w:trPr>
          <w:trHeight w:val="397"/>
        </w:trPr>
        <w:tc>
          <w:tcPr>
            <w:tcW w:w="2542" w:type="dxa"/>
            <w:vAlign w:val="center"/>
          </w:tcPr>
          <w:p w:rsidR="002E4C00" w:rsidRDefault="00027796">
            <w:pPr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Extension Options</w:t>
            </w:r>
          </w:p>
        </w:tc>
        <w:tc>
          <w:tcPr>
            <w:tcW w:w="7381" w:type="dxa"/>
            <w:vAlign w:val="center"/>
          </w:tcPr>
          <w:p w:rsidR="002E4C00" w:rsidRDefault="002E4C00">
            <w:pPr>
              <w:rPr>
                <w:rFonts w:ascii="Arial" w:eastAsia="Arial" w:hAnsi="Arial" w:cs="Arial"/>
              </w:rPr>
            </w:pPr>
          </w:p>
        </w:tc>
      </w:tr>
    </w:tbl>
    <w:p w:rsidR="002E4C00" w:rsidRDefault="00027796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/>
        <w:t>SECTION 5: CALL-OFF CONTRACT CHARGES</w:t>
      </w:r>
    </w:p>
    <w:tbl>
      <w:tblPr>
        <w:tblStyle w:val="af3"/>
        <w:tblW w:w="9923" w:type="dxa"/>
        <w:tblInd w:w="-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2"/>
        <w:gridCol w:w="7381"/>
      </w:tblGrid>
      <w:tr w:rsidR="002E4C00">
        <w:trPr>
          <w:trHeight w:val="397"/>
        </w:trPr>
        <w:tc>
          <w:tcPr>
            <w:tcW w:w="9923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8A0014"/>
            <w:vAlign w:val="center"/>
          </w:tcPr>
          <w:p w:rsidR="002E4C00" w:rsidRDefault="00027796">
            <w:pPr>
              <w:jc w:val="center"/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  <w:t>Call-Off Contract Charges</w:t>
            </w:r>
          </w:p>
        </w:tc>
      </w:tr>
      <w:tr w:rsidR="002E4C00">
        <w:trPr>
          <w:trHeight w:val="397"/>
        </w:trPr>
        <w:tc>
          <w:tcPr>
            <w:tcW w:w="2542" w:type="dxa"/>
            <w:tcBorders>
              <w:top w:val="single" w:sz="12" w:space="0" w:color="000000"/>
            </w:tcBorders>
            <w:vAlign w:val="center"/>
          </w:tcPr>
          <w:p w:rsidR="002E4C00" w:rsidRDefault="00027796">
            <w:pPr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Details of the Charges to be paid in respect of the Deliverables outlined in Section 2</w:t>
            </w:r>
          </w:p>
        </w:tc>
        <w:tc>
          <w:tcPr>
            <w:tcW w:w="7381" w:type="dxa"/>
            <w:tcBorders>
              <w:top w:val="single" w:sz="12" w:space="0" w:color="000000"/>
            </w:tcBorders>
            <w:vAlign w:val="center"/>
          </w:tcPr>
          <w:p w:rsidR="002E4C00" w:rsidRDefault="002E4C00">
            <w:pPr>
              <w:rPr>
                <w:rFonts w:ascii="Arial" w:eastAsia="Arial" w:hAnsi="Arial" w:cs="Arial"/>
              </w:rPr>
            </w:pPr>
          </w:p>
          <w:p w:rsidR="002E4C00" w:rsidRDefault="002E4C00">
            <w:pPr>
              <w:rPr>
                <w:rFonts w:ascii="Arial" w:eastAsia="Arial" w:hAnsi="Arial" w:cs="Arial"/>
              </w:rPr>
            </w:pPr>
          </w:p>
          <w:p w:rsidR="002E4C00" w:rsidRDefault="002E4C00">
            <w:pPr>
              <w:rPr>
                <w:rFonts w:ascii="Arial" w:eastAsia="Arial" w:hAnsi="Arial" w:cs="Arial"/>
              </w:rPr>
            </w:pPr>
          </w:p>
          <w:p w:rsidR="002E4C00" w:rsidRDefault="002E4C00">
            <w:pPr>
              <w:rPr>
                <w:rFonts w:ascii="Arial" w:eastAsia="Arial" w:hAnsi="Arial" w:cs="Arial"/>
              </w:rPr>
            </w:pPr>
          </w:p>
          <w:p w:rsidR="002E4C00" w:rsidRDefault="002E4C00">
            <w:pPr>
              <w:rPr>
                <w:rFonts w:ascii="Arial" w:eastAsia="Arial" w:hAnsi="Arial" w:cs="Arial"/>
              </w:rPr>
            </w:pPr>
          </w:p>
          <w:p w:rsidR="002E4C00" w:rsidRDefault="002E4C00">
            <w:pPr>
              <w:rPr>
                <w:rFonts w:ascii="Arial" w:eastAsia="Arial" w:hAnsi="Arial" w:cs="Arial"/>
              </w:rPr>
            </w:pPr>
          </w:p>
          <w:p w:rsidR="002E4C00" w:rsidRDefault="002E4C00">
            <w:pPr>
              <w:rPr>
                <w:rFonts w:ascii="Arial" w:eastAsia="Arial" w:hAnsi="Arial" w:cs="Arial"/>
              </w:rPr>
            </w:pPr>
          </w:p>
          <w:p w:rsidR="002E4C00" w:rsidRDefault="002E4C00">
            <w:pPr>
              <w:rPr>
                <w:rFonts w:ascii="Arial" w:eastAsia="Arial" w:hAnsi="Arial" w:cs="Arial"/>
              </w:rPr>
            </w:pPr>
          </w:p>
          <w:p w:rsidR="002E4C00" w:rsidRDefault="002E4C00">
            <w:pPr>
              <w:rPr>
                <w:rFonts w:ascii="Arial" w:eastAsia="Arial" w:hAnsi="Arial" w:cs="Arial"/>
              </w:rPr>
            </w:pPr>
          </w:p>
          <w:p w:rsidR="002E4C00" w:rsidRDefault="002E4C00">
            <w:pPr>
              <w:rPr>
                <w:rFonts w:ascii="Arial" w:eastAsia="Arial" w:hAnsi="Arial" w:cs="Arial"/>
              </w:rPr>
            </w:pPr>
          </w:p>
          <w:p w:rsidR="002E4C00" w:rsidRDefault="002E4C00">
            <w:pPr>
              <w:rPr>
                <w:rFonts w:ascii="Arial" w:eastAsia="Arial" w:hAnsi="Arial" w:cs="Arial"/>
              </w:rPr>
            </w:pPr>
          </w:p>
          <w:p w:rsidR="002E4C00" w:rsidRDefault="002E4C00">
            <w:pPr>
              <w:rPr>
                <w:rFonts w:ascii="Arial" w:eastAsia="Arial" w:hAnsi="Arial" w:cs="Arial"/>
              </w:rPr>
            </w:pPr>
          </w:p>
          <w:p w:rsidR="002E4C00" w:rsidRDefault="002E4C00">
            <w:pPr>
              <w:rPr>
                <w:rFonts w:ascii="Arial" w:eastAsia="Arial" w:hAnsi="Arial" w:cs="Arial"/>
              </w:rPr>
            </w:pPr>
          </w:p>
        </w:tc>
      </w:tr>
      <w:tr w:rsidR="002E4C00">
        <w:trPr>
          <w:trHeight w:val="397"/>
        </w:trPr>
        <w:tc>
          <w:tcPr>
            <w:tcW w:w="2542" w:type="dxa"/>
            <w:tcBorders>
              <w:top w:val="single" w:sz="12" w:space="0" w:color="000000"/>
            </w:tcBorders>
            <w:vAlign w:val="center"/>
          </w:tcPr>
          <w:p w:rsidR="002E4C00" w:rsidRDefault="00027796">
            <w:pPr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Total Contract Value</w:t>
            </w:r>
          </w:p>
        </w:tc>
        <w:tc>
          <w:tcPr>
            <w:tcW w:w="7381" w:type="dxa"/>
            <w:tcBorders>
              <w:top w:val="single" w:sz="12" w:space="0" w:color="000000"/>
            </w:tcBorders>
            <w:vAlign w:val="center"/>
          </w:tcPr>
          <w:p w:rsidR="002E4C00" w:rsidRDefault="002E4C00">
            <w:pPr>
              <w:rPr>
                <w:rFonts w:ascii="Arial" w:eastAsia="Arial" w:hAnsi="Arial" w:cs="Arial"/>
              </w:rPr>
            </w:pPr>
          </w:p>
        </w:tc>
      </w:tr>
      <w:tr w:rsidR="002E4C00">
        <w:trPr>
          <w:trHeight w:val="397"/>
        </w:trPr>
        <w:tc>
          <w:tcPr>
            <w:tcW w:w="9923" w:type="dxa"/>
            <w:gridSpan w:val="2"/>
            <w:shd w:val="clear" w:color="auto" w:fill="8A0014"/>
            <w:vAlign w:val="center"/>
          </w:tcPr>
          <w:p w:rsidR="002E4C00" w:rsidRDefault="00027796">
            <w:pPr>
              <w:jc w:val="center"/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  <w:t>Payment Method</w:t>
            </w:r>
          </w:p>
        </w:tc>
      </w:tr>
      <w:tr w:rsidR="002E4C00">
        <w:trPr>
          <w:trHeight w:val="397"/>
        </w:trPr>
        <w:tc>
          <w:tcPr>
            <w:tcW w:w="2542" w:type="dxa"/>
            <w:vAlign w:val="center"/>
          </w:tcPr>
          <w:p w:rsidR="002E4C00" w:rsidRDefault="00027796">
            <w:pPr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Buyer’s Payment Details</w:t>
            </w:r>
          </w:p>
        </w:tc>
        <w:tc>
          <w:tcPr>
            <w:tcW w:w="7381" w:type="dxa"/>
            <w:vAlign w:val="center"/>
          </w:tcPr>
          <w:p w:rsidR="002E4C00" w:rsidRDefault="002E4C00">
            <w:pPr>
              <w:rPr>
                <w:rFonts w:ascii="Arial" w:eastAsia="Arial" w:hAnsi="Arial" w:cs="Arial"/>
              </w:rPr>
            </w:pPr>
          </w:p>
          <w:p w:rsidR="002E4C00" w:rsidRDefault="002E4C00">
            <w:pPr>
              <w:rPr>
                <w:rFonts w:ascii="Arial" w:eastAsia="Arial" w:hAnsi="Arial" w:cs="Arial"/>
              </w:rPr>
            </w:pPr>
          </w:p>
          <w:p w:rsidR="002E4C00" w:rsidRDefault="002E4C00">
            <w:pPr>
              <w:rPr>
                <w:rFonts w:ascii="Arial" w:eastAsia="Arial" w:hAnsi="Arial" w:cs="Arial"/>
              </w:rPr>
            </w:pPr>
          </w:p>
        </w:tc>
      </w:tr>
      <w:tr w:rsidR="002E4C00">
        <w:trPr>
          <w:trHeight w:val="397"/>
        </w:trPr>
        <w:tc>
          <w:tcPr>
            <w:tcW w:w="9923" w:type="dxa"/>
            <w:gridSpan w:val="2"/>
            <w:shd w:val="clear" w:color="auto" w:fill="8A0014"/>
            <w:vAlign w:val="center"/>
          </w:tcPr>
          <w:p w:rsidR="002E4C00" w:rsidRDefault="00027796">
            <w:pPr>
              <w:jc w:val="center"/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  <w:t>Buyer’s Invoice Details</w:t>
            </w:r>
          </w:p>
        </w:tc>
      </w:tr>
      <w:tr w:rsidR="002E4C00">
        <w:trPr>
          <w:trHeight w:val="397"/>
        </w:trPr>
        <w:tc>
          <w:tcPr>
            <w:tcW w:w="2542" w:type="dxa"/>
            <w:vAlign w:val="center"/>
          </w:tcPr>
          <w:p w:rsidR="002E4C00" w:rsidRDefault="00027796">
            <w:pPr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Name</w:t>
            </w:r>
          </w:p>
        </w:tc>
        <w:tc>
          <w:tcPr>
            <w:tcW w:w="7381" w:type="dxa"/>
            <w:vAlign w:val="center"/>
          </w:tcPr>
          <w:p w:rsidR="002E4C00" w:rsidRDefault="002E4C00">
            <w:pPr>
              <w:rPr>
                <w:rFonts w:ascii="Arial" w:eastAsia="Arial" w:hAnsi="Arial" w:cs="Arial"/>
              </w:rPr>
            </w:pPr>
          </w:p>
        </w:tc>
      </w:tr>
      <w:tr w:rsidR="002E4C00">
        <w:trPr>
          <w:trHeight w:val="397"/>
        </w:trPr>
        <w:tc>
          <w:tcPr>
            <w:tcW w:w="2542" w:type="dxa"/>
            <w:vAlign w:val="center"/>
          </w:tcPr>
          <w:p w:rsidR="002E4C00" w:rsidRDefault="00027796">
            <w:pPr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Role</w:t>
            </w:r>
          </w:p>
        </w:tc>
        <w:tc>
          <w:tcPr>
            <w:tcW w:w="7381" w:type="dxa"/>
            <w:vAlign w:val="center"/>
          </w:tcPr>
          <w:p w:rsidR="002E4C00" w:rsidRDefault="002E4C00">
            <w:pPr>
              <w:rPr>
                <w:rFonts w:ascii="Arial" w:eastAsia="Arial" w:hAnsi="Arial" w:cs="Arial"/>
              </w:rPr>
            </w:pPr>
          </w:p>
        </w:tc>
      </w:tr>
      <w:tr w:rsidR="002E4C00">
        <w:trPr>
          <w:trHeight w:val="397"/>
        </w:trPr>
        <w:tc>
          <w:tcPr>
            <w:tcW w:w="2542" w:type="dxa"/>
            <w:vAlign w:val="center"/>
          </w:tcPr>
          <w:p w:rsidR="002E4C00" w:rsidRDefault="00027796">
            <w:pPr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Email</w:t>
            </w:r>
          </w:p>
        </w:tc>
        <w:tc>
          <w:tcPr>
            <w:tcW w:w="7381" w:type="dxa"/>
            <w:vAlign w:val="center"/>
          </w:tcPr>
          <w:p w:rsidR="002E4C00" w:rsidRDefault="002E4C00">
            <w:pPr>
              <w:rPr>
                <w:rFonts w:ascii="Arial" w:eastAsia="Arial" w:hAnsi="Arial" w:cs="Arial"/>
              </w:rPr>
            </w:pPr>
          </w:p>
        </w:tc>
      </w:tr>
      <w:tr w:rsidR="002E4C00">
        <w:trPr>
          <w:trHeight w:val="397"/>
        </w:trPr>
        <w:tc>
          <w:tcPr>
            <w:tcW w:w="2542" w:type="dxa"/>
            <w:vAlign w:val="center"/>
          </w:tcPr>
          <w:p w:rsidR="002E4C00" w:rsidRDefault="00027796">
            <w:pPr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Telephone</w:t>
            </w:r>
          </w:p>
        </w:tc>
        <w:tc>
          <w:tcPr>
            <w:tcW w:w="7381" w:type="dxa"/>
            <w:vAlign w:val="center"/>
          </w:tcPr>
          <w:p w:rsidR="002E4C00" w:rsidRDefault="002E4C00">
            <w:pPr>
              <w:rPr>
                <w:rFonts w:ascii="Arial" w:eastAsia="Arial" w:hAnsi="Arial" w:cs="Arial"/>
              </w:rPr>
            </w:pPr>
          </w:p>
        </w:tc>
      </w:tr>
      <w:tr w:rsidR="002E4C00">
        <w:trPr>
          <w:trHeight w:val="397"/>
        </w:trPr>
        <w:tc>
          <w:tcPr>
            <w:tcW w:w="2542" w:type="dxa"/>
            <w:vAlign w:val="center"/>
          </w:tcPr>
          <w:p w:rsidR="002E4C00" w:rsidRDefault="00027796">
            <w:pPr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Address</w:t>
            </w:r>
          </w:p>
        </w:tc>
        <w:tc>
          <w:tcPr>
            <w:tcW w:w="7381" w:type="dxa"/>
            <w:vAlign w:val="center"/>
          </w:tcPr>
          <w:p w:rsidR="002E4C00" w:rsidRDefault="002E4C00">
            <w:pPr>
              <w:rPr>
                <w:rFonts w:ascii="Arial" w:eastAsia="Arial" w:hAnsi="Arial" w:cs="Arial"/>
              </w:rPr>
            </w:pPr>
          </w:p>
          <w:p w:rsidR="002E4C00" w:rsidRDefault="002E4C00">
            <w:pPr>
              <w:rPr>
                <w:rFonts w:ascii="Arial" w:eastAsia="Arial" w:hAnsi="Arial" w:cs="Arial"/>
              </w:rPr>
            </w:pPr>
          </w:p>
          <w:p w:rsidR="002E4C00" w:rsidRDefault="002E4C00">
            <w:pPr>
              <w:rPr>
                <w:rFonts w:ascii="Arial" w:eastAsia="Arial" w:hAnsi="Arial" w:cs="Arial"/>
              </w:rPr>
            </w:pPr>
          </w:p>
        </w:tc>
      </w:tr>
    </w:tbl>
    <w:p w:rsidR="002E4C00" w:rsidRDefault="002E4C00">
      <w:pPr>
        <w:rPr>
          <w:rFonts w:ascii="Arial" w:eastAsia="Arial" w:hAnsi="Arial" w:cs="Arial"/>
          <w:b/>
          <w:sz w:val="24"/>
          <w:szCs w:val="24"/>
        </w:rPr>
      </w:pPr>
    </w:p>
    <w:p w:rsidR="002E4C00" w:rsidRDefault="00027796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SECTION 6: INCORPORATED TERMS</w:t>
      </w:r>
    </w:p>
    <w:tbl>
      <w:tblPr>
        <w:tblStyle w:val="af4"/>
        <w:tblW w:w="97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4"/>
        <w:gridCol w:w="1563"/>
        <w:gridCol w:w="5103"/>
        <w:gridCol w:w="1226"/>
      </w:tblGrid>
      <w:tr w:rsidR="002E4C00">
        <w:trPr>
          <w:trHeight w:val="489"/>
        </w:trPr>
        <w:tc>
          <w:tcPr>
            <w:tcW w:w="1834" w:type="dxa"/>
            <w:tcBorders>
              <w:bottom w:val="single" w:sz="4" w:space="0" w:color="000000"/>
              <w:right w:val="single" w:sz="12" w:space="0" w:color="000000"/>
            </w:tcBorders>
            <w:shd w:val="clear" w:color="auto" w:fill="800000"/>
            <w:vAlign w:val="center"/>
          </w:tcPr>
          <w:p w:rsidR="002E4C00" w:rsidRDefault="00027796">
            <w:pPr>
              <w:jc w:val="center"/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  <w:t>Schedule Ref</w:t>
            </w:r>
          </w:p>
        </w:tc>
        <w:tc>
          <w:tcPr>
            <w:tcW w:w="7892" w:type="dxa"/>
            <w:gridSpan w:val="3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800000"/>
            <w:vAlign w:val="center"/>
          </w:tcPr>
          <w:p w:rsidR="002E4C00" w:rsidRDefault="00027796">
            <w:pPr>
              <w:jc w:val="center"/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  <w:t>Incorporated Terms</w:t>
            </w:r>
          </w:p>
        </w:tc>
      </w:tr>
      <w:tr w:rsidR="002E4C00">
        <w:trPr>
          <w:trHeight w:val="355"/>
        </w:trPr>
        <w:tc>
          <w:tcPr>
            <w:tcW w:w="1834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E4C00" w:rsidRDefault="0002779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Joint Schedule 3 (Insurance Requirements)</w:t>
            </w:r>
          </w:p>
        </w:tc>
        <w:tc>
          <w:tcPr>
            <w:tcW w:w="7892" w:type="dxa"/>
            <w:gridSpan w:val="3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E4C00" w:rsidRDefault="0002779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The Buyer must confirm one of the following statements:</w:t>
            </w:r>
          </w:p>
        </w:tc>
      </w:tr>
      <w:tr w:rsidR="002E4C00">
        <w:trPr>
          <w:trHeight w:val="1111"/>
        </w:trPr>
        <w:tc>
          <w:tcPr>
            <w:tcW w:w="183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E4C00" w:rsidRDefault="002E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6666" w:type="dxa"/>
            <w:gridSpan w:val="2"/>
            <w:tcBorders>
              <w:left w:val="single" w:sz="12" w:space="0" w:color="000000"/>
            </w:tcBorders>
            <w:vAlign w:val="center"/>
          </w:tcPr>
          <w:p w:rsidR="002E4C00" w:rsidRDefault="0002779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460" w:hanging="4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That the Buyer has reviewed Joint Schedule 3 and the standard insurance levels apply to the Call-Off Contract</w:t>
            </w:r>
          </w:p>
        </w:tc>
        <w:tc>
          <w:tcPr>
            <w:tcW w:w="1226" w:type="dxa"/>
            <w:tcBorders>
              <w:bottom w:val="single" w:sz="4" w:space="0" w:color="000000"/>
              <w:right w:val="single" w:sz="12" w:space="0" w:color="000000"/>
            </w:tcBorders>
            <w:vAlign w:val="center"/>
          </w:tcPr>
          <w:p w:rsidR="002E4C00" w:rsidRDefault="00027796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YES / NO</w:t>
            </w:r>
          </w:p>
        </w:tc>
      </w:tr>
      <w:tr w:rsidR="002E4C00">
        <w:trPr>
          <w:trHeight w:val="1056"/>
        </w:trPr>
        <w:tc>
          <w:tcPr>
            <w:tcW w:w="183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E4C00" w:rsidRDefault="002E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6666" w:type="dxa"/>
            <w:gridSpan w:val="2"/>
            <w:tcBorders>
              <w:left w:val="single" w:sz="12" w:space="0" w:color="000000"/>
              <w:bottom w:val="nil"/>
            </w:tcBorders>
            <w:vAlign w:val="center"/>
          </w:tcPr>
          <w:p w:rsidR="002E4C00" w:rsidRDefault="0002779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460" w:hanging="4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That the Buyer has reviewed Joint Schedule 3 and requires the following Additional Insurances to apply to this Call-Off Contract:</w:t>
            </w:r>
          </w:p>
        </w:tc>
        <w:tc>
          <w:tcPr>
            <w:tcW w:w="1226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2E4C00" w:rsidRDefault="00027796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YES / NO</w:t>
            </w:r>
          </w:p>
        </w:tc>
      </w:tr>
      <w:tr w:rsidR="002E4C00">
        <w:trPr>
          <w:trHeight w:val="702"/>
        </w:trPr>
        <w:tc>
          <w:tcPr>
            <w:tcW w:w="183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E4C00" w:rsidRDefault="002E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6666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</w:tcBorders>
            <w:vAlign w:val="center"/>
          </w:tcPr>
          <w:p w:rsidR="002E4C00" w:rsidRDefault="0002779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highlight w:val="yellow"/>
              </w:rPr>
              <w:t>[Insert Additional Insurance details and values]</w:t>
            </w:r>
          </w:p>
        </w:tc>
        <w:tc>
          <w:tcPr>
            <w:tcW w:w="1226" w:type="dxa"/>
            <w:vMerge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2E4C00" w:rsidRDefault="002E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2E4C00">
        <w:trPr>
          <w:trHeight w:val="401"/>
        </w:trPr>
        <w:tc>
          <w:tcPr>
            <w:tcW w:w="183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E4C00" w:rsidRDefault="0002779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Joint Schedule 11 (Processing Data)</w:t>
            </w:r>
          </w:p>
        </w:tc>
        <w:tc>
          <w:tcPr>
            <w:tcW w:w="7892" w:type="dxa"/>
            <w:gridSpan w:val="3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E4C00" w:rsidRDefault="0002779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The Buyer must confirm the following statements:</w:t>
            </w:r>
          </w:p>
        </w:tc>
      </w:tr>
      <w:tr w:rsidR="002E4C00">
        <w:trPr>
          <w:trHeight w:val="481"/>
        </w:trPr>
        <w:tc>
          <w:tcPr>
            <w:tcW w:w="183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E4C00" w:rsidRDefault="002E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6666" w:type="dxa"/>
            <w:gridSpan w:val="2"/>
            <w:tcBorders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2E4C00" w:rsidRDefault="0002779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460" w:hanging="425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That the Buyer has reviewed Joint Schedule 11 </w:t>
            </w:r>
          </w:p>
        </w:tc>
        <w:tc>
          <w:tcPr>
            <w:tcW w:w="1226" w:type="dxa"/>
            <w:tcBorders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2E4C00" w:rsidRDefault="0002779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YES  </w:t>
            </w:r>
            <w:sdt>
              <w:sdtPr>
                <w:tag w:val="goog_rdk_0"/>
                <w:id w:val="-529070681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b/>
                  </w:rPr>
                  <w:t>☐</w:t>
                </w:r>
              </w:sdtContent>
            </w:sdt>
          </w:p>
        </w:tc>
      </w:tr>
      <w:tr w:rsidR="002E4C00">
        <w:trPr>
          <w:trHeight w:val="658"/>
        </w:trPr>
        <w:tc>
          <w:tcPr>
            <w:tcW w:w="183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E4C00" w:rsidRDefault="002E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6666" w:type="dxa"/>
            <w:gridSpan w:val="2"/>
            <w:tcBorders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2E4C00" w:rsidRDefault="0002779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460" w:hanging="425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That Annex A has been completed by the Controller where applicable</w:t>
            </w:r>
          </w:p>
        </w:tc>
        <w:tc>
          <w:tcPr>
            <w:tcW w:w="1226" w:type="dxa"/>
            <w:tcBorders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2E4C00" w:rsidRDefault="0002779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YES  </w:t>
            </w:r>
            <w:sdt>
              <w:sdtPr>
                <w:tag w:val="goog_rdk_1"/>
                <w:id w:val="350178451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b/>
                  </w:rPr>
                  <w:t>☐</w:t>
                </w:r>
              </w:sdtContent>
            </w:sdt>
          </w:p>
        </w:tc>
      </w:tr>
      <w:tr w:rsidR="002E4C00">
        <w:trPr>
          <w:trHeight w:val="433"/>
        </w:trPr>
        <w:tc>
          <w:tcPr>
            <w:tcW w:w="183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E4C00" w:rsidRDefault="002E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7892" w:type="dxa"/>
            <w:gridSpan w:val="3"/>
            <w:tcBorders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E4C00" w:rsidRDefault="0002779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460" w:hanging="425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The roles for the processing of data under this Call-Off Contract will be:</w:t>
            </w:r>
          </w:p>
        </w:tc>
      </w:tr>
      <w:tr w:rsidR="002E4C00">
        <w:trPr>
          <w:trHeight w:val="391"/>
        </w:trPr>
        <w:tc>
          <w:tcPr>
            <w:tcW w:w="183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E4C00" w:rsidRDefault="002E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563" w:type="dxa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:rsidR="002E4C00" w:rsidRDefault="00027796">
            <w:pPr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Buyer: </w:t>
            </w:r>
          </w:p>
        </w:tc>
        <w:tc>
          <w:tcPr>
            <w:tcW w:w="6329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:rsidR="002E4C00" w:rsidRDefault="0002779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highlight w:val="yellow"/>
              </w:rPr>
              <w:t>[Insert Buyer Role]</w:t>
            </w:r>
          </w:p>
        </w:tc>
      </w:tr>
      <w:tr w:rsidR="002E4C00">
        <w:trPr>
          <w:trHeight w:val="385"/>
        </w:trPr>
        <w:tc>
          <w:tcPr>
            <w:tcW w:w="183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E4C00" w:rsidRDefault="002E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56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2E4C00" w:rsidRDefault="00027796">
            <w:pPr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Supplier: </w:t>
            </w:r>
          </w:p>
        </w:tc>
        <w:tc>
          <w:tcPr>
            <w:tcW w:w="6329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2E4C00" w:rsidRDefault="0002779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highlight w:val="yellow"/>
              </w:rPr>
              <w:t>[Insert Supplier Role]</w:t>
            </w:r>
          </w:p>
        </w:tc>
      </w:tr>
    </w:tbl>
    <w:p w:rsidR="002E4C00" w:rsidRDefault="002E4C00">
      <w:pPr>
        <w:rPr>
          <w:rFonts w:ascii="Arial" w:eastAsia="Arial" w:hAnsi="Arial" w:cs="Arial"/>
          <w:b/>
          <w:sz w:val="24"/>
          <w:szCs w:val="24"/>
        </w:rPr>
      </w:pPr>
    </w:p>
    <w:p w:rsidR="002E4C00" w:rsidRDefault="00027796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SECTION 7: OPTIONAL TERMS</w:t>
      </w:r>
    </w:p>
    <w:p w:rsidR="002E4C00" w:rsidRDefault="00027796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</w:rPr>
        <w:t>Please select any Optional Call-Off Schedules that the Buyer requires to apply to this Call-Off Contract:</w:t>
      </w:r>
    </w:p>
    <w:tbl>
      <w:tblPr>
        <w:tblStyle w:val="af5"/>
        <w:tblW w:w="99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6"/>
        <w:gridCol w:w="6448"/>
        <w:gridCol w:w="924"/>
      </w:tblGrid>
      <w:tr w:rsidR="002E4C00">
        <w:trPr>
          <w:trHeight w:val="397"/>
        </w:trPr>
        <w:tc>
          <w:tcPr>
            <w:tcW w:w="0" w:type="auto"/>
            <w:shd w:val="clear" w:color="auto" w:fill="8A0014"/>
            <w:vAlign w:val="center"/>
          </w:tcPr>
          <w:p w:rsidR="002E4C00" w:rsidRDefault="00027796">
            <w:pPr>
              <w:jc w:val="center"/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  <w:t>Schedule Reference</w:t>
            </w:r>
          </w:p>
        </w:tc>
        <w:tc>
          <w:tcPr>
            <w:tcW w:w="0" w:type="auto"/>
            <w:shd w:val="clear" w:color="auto" w:fill="8A0014"/>
            <w:vAlign w:val="center"/>
          </w:tcPr>
          <w:p w:rsidR="002E4C00" w:rsidRDefault="00027796">
            <w:pPr>
              <w:jc w:val="center"/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  <w:t>Schedule Description</w:t>
            </w:r>
          </w:p>
        </w:tc>
        <w:tc>
          <w:tcPr>
            <w:tcW w:w="0" w:type="auto"/>
            <w:shd w:val="clear" w:color="auto" w:fill="8A0014"/>
            <w:vAlign w:val="center"/>
          </w:tcPr>
          <w:p w:rsidR="002E4C00" w:rsidRDefault="00027796">
            <w:pPr>
              <w:jc w:val="center"/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  <w:t>Select</w:t>
            </w:r>
          </w:p>
        </w:tc>
      </w:tr>
      <w:tr w:rsidR="002E4C00">
        <w:trPr>
          <w:trHeight w:val="397"/>
        </w:trPr>
        <w:tc>
          <w:tcPr>
            <w:tcW w:w="0" w:type="auto"/>
            <w:vAlign w:val="center"/>
          </w:tcPr>
          <w:p w:rsidR="002E4C00" w:rsidRDefault="0002779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Call-Off Schedule 4</w:t>
            </w:r>
          </w:p>
        </w:tc>
        <w:tc>
          <w:tcPr>
            <w:tcW w:w="0" w:type="auto"/>
            <w:vAlign w:val="center"/>
          </w:tcPr>
          <w:p w:rsidR="002E4C00" w:rsidRDefault="0002779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Call-Off Tender </w:t>
            </w:r>
          </w:p>
        </w:tc>
        <w:tc>
          <w:tcPr>
            <w:tcW w:w="0" w:type="auto"/>
          </w:tcPr>
          <w:p w:rsidR="002E4C00" w:rsidRDefault="0002779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</w:tr>
      <w:tr w:rsidR="002E4C00">
        <w:trPr>
          <w:trHeight w:val="397"/>
        </w:trPr>
        <w:tc>
          <w:tcPr>
            <w:tcW w:w="0" w:type="auto"/>
            <w:vAlign w:val="center"/>
          </w:tcPr>
          <w:p w:rsidR="002E4C00" w:rsidRDefault="0002779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Call-Off Schedule 5</w:t>
            </w:r>
          </w:p>
        </w:tc>
        <w:tc>
          <w:tcPr>
            <w:tcW w:w="0" w:type="auto"/>
            <w:vAlign w:val="center"/>
          </w:tcPr>
          <w:p w:rsidR="002E4C00" w:rsidRDefault="0002779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Pricing Details </w:t>
            </w:r>
          </w:p>
        </w:tc>
        <w:tc>
          <w:tcPr>
            <w:tcW w:w="0" w:type="auto"/>
          </w:tcPr>
          <w:p w:rsidR="002E4C00" w:rsidRDefault="0002779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</w:tr>
      <w:tr w:rsidR="002E4C00">
        <w:trPr>
          <w:trHeight w:val="397"/>
        </w:trPr>
        <w:tc>
          <w:tcPr>
            <w:tcW w:w="0" w:type="auto"/>
            <w:vAlign w:val="center"/>
          </w:tcPr>
          <w:p w:rsidR="002E4C00" w:rsidRDefault="0002779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Call-Off Schedule 17</w:t>
            </w:r>
          </w:p>
        </w:tc>
        <w:tc>
          <w:tcPr>
            <w:tcW w:w="0" w:type="auto"/>
            <w:vAlign w:val="center"/>
          </w:tcPr>
          <w:p w:rsidR="002E4C00" w:rsidRDefault="0002779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MoD Terms</w:t>
            </w:r>
          </w:p>
        </w:tc>
        <w:tc>
          <w:tcPr>
            <w:tcW w:w="0" w:type="auto"/>
            <w:vAlign w:val="center"/>
          </w:tcPr>
          <w:p w:rsidR="002E4C00" w:rsidRDefault="0002779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</w:tr>
      <w:tr w:rsidR="002E4C00">
        <w:trPr>
          <w:trHeight w:val="397"/>
        </w:trPr>
        <w:tc>
          <w:tcPr>
            <w:tcW w:w="0" w:type="auto"/>
            <w:vAlign w:val="center"/>
          </w:tcPr>
          <w:p w:rsidR="002E4C00" w:rsidRDefault="0002779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Call-Off Schedule 19</w:t>
            </w:r>
          </w:p>
        </w:tc>
        <w:tc>
          <w:tcPr>
            <w:tcW w:w="0" w:type="auto"/>
            <w:vAlign w:val="center"/>
          </w:tcPr>
          <w:p w:rsidR="002E4C00" w:rsidRDefault="0002779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Scottish Law</w:t>
            </w:r>
          </w:p>
        </w:tc>
        <w:tc>
          <w:tcPr>
            <w:tcW w:w="0" w:type="auto"/>
            <w:vAlign w:val="center"/>
          </w:tcPr>
          <w:p w:rsidR="002E4C00" w:rsidRDefault="0002779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</w:tr>
      <w:tr w:rsidR="002E4C00">
        <w:trPr>
          <w:trHeight w:val="397"/>
        </w:trPr>
        <w:tc>
          <w:tcPr>
            <w:tcW w:w="0" w:type="auto"/>
            <w:vAlign w:val="center"/>
          </w:tcPr>
          <w:p w:rsidR="002E4C00" w:rsidRDefault="0002779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Call-Off Schedule 20</w:t>
            </w:r>
          </w:p>
        </w:tc>
        <w:tc>
          <w:tcPr>
            <w:tcW w:w="0" w:type="auto"/>
            <w:vAlign w:val="center"/>
          </w:tcPr>
          <w:p w:rsidR="002E4C00" w:rsidRDefault="0002779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Call-Off Specification </w:t>
            </w:r>
          </w:p>
        </w:tc>
        <w:tc>
          <w:tcPr>
            <w:tcW w:w="0" w:type="auto"/>
          </w:tcPr>
          <w:p w:rsidR="002E4C00" w:rsidRDefault="0002779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</w:tr>
      <w:tr w:rsidR="002E4C00">
        <w:trPr>
          <w:trHeight w:val="397"/>
        </w:trPr>
        <w:tc>
          <w:tcPr>
            <w:tcW w:w="0" w:type="auto"/>
            <w:vAlign w:val="center"/>
          </w:tcPr>
          <w:p w:rsidR="002E4C00" w:rsidRDefault="0002779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Call-Off Schedule 21</w:t>
            </w:r>
          </w:p>
        </w:tc>
        <w:tc>
          <w:tcPr>
            <w:tcW w:w="0" w:type="auto"/>
            <w:vAlign w:val="center"/>
          </w:tcPr>
          <w:p w:rsidR="002E4C00" w:rsidRDefault="0002779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Northern Ireland Law</w:t>
            </w:r>
          </w:p>
        </w:tc>
        <w:tc>
          <w:tcPr>
            <w:tcW w:w="0" w:type="auto"/>
            <w:vAlign w:val="center"/>
          </w:tcPr>
          <w:p w:rsidR="002E4C00" w:rsidRDefault="0002779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</w:tr>
      <w:tr w:rsidR="002E4C00">
        <w:trPr>
          <w:trHeight w:val="397"/>
        </w:trPr>
        <w:tc>
          <w:tcPr>
            <w:tcW w:w="0" w:type="auto"/>
            <w:vAlign w:val="center"/>
          </w:tcPr>
          <w:p w:rsidR="002E4C00" w:rsidRDefault="0002779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Call-Off Schedule 23</w:t>
            </w:r>
          </w:p>
        </w:tc>
        <w:tc>
          <w:tcPr>
            <w:tcW w:w="0" w:type="auto"/>
            <w:vAlign w:val="center"/>
          </w:tcPr>
          <w:p w:rsidR="002E4C00" w:rsidRDefault="0002779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HMRC Terms</w:t>
            </w:r>
          </w:p>
        </w:tc>
        <w:tc>
          <w:tcPr>
            <w:tcW w:w="0" w:type="auto"/>
            <w:vAlign w:val="center"/>
          </w:tcPr>
          <w:p w:rsidR="002E4C00" w:rsidRDefault="0002779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</w:tr>
    </w:tbl>
    <w:p w:rsidR="002E4C00" w:rsidRDefault="00027796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/>
      </w:r>
    </w:p>
    <w:p w:rsidR="002E4C00" w:rsidRDefault="002E4C00">
      <w:pPr>
        <w:rPr>
          <w:rFonts w:ascii="Arial" w:eastAsia="Arial" w:hAnsi="Arial" w:cs="Arial"/>
          <w:b/>
          <w:sz w:val="24"/>
          <w:szCs w:val="24"/>
        </w:rPr>
      </w:pPr>
    </w:p>
    <w:p w:rsidR="002E4C00" w:rsidRDefault="00027796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SECTION 8: DECLARATION </w:t>
      </w:r>
    </w:p>
    <w:tbl>
      <w:tblPr>
        <w:tblStyle w:val="af6"/>
        <w:tblW w:w="9923" w:type="dxa"/>
        <w:tblInd w:w="-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1"/>
        <w:gridCol w:w="1276"/>
        <w:gridCol w:w="6956"/>
      </w:tblGrid>
      <w:tr w:rsidR="002E4C00">
        <w:trPr>
          <w:trHeight w:val="810"/>
        </w:trPr>
        <w:tc>
          <w:tcPr>
            <w:tcW w:w="0" w:type="auto"/>
            <w:gridSpan w:val="3"/>
            <w:tcBorders>
              <w:bottom w:val="single" w:sz="12" w:space="0" w:color="000000"/>
            </w:tcBorders>
            <w:shd w:val="clear" w:color="auto" w:fill="8A0014"/>
            <w:vAlign w:val="center"/>
          </w:tcPr>
          <w:p w:rsidR="002E4C00" w:rsidRDefault="000277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8A0014"/>
              <w:jc w:val="center"/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This Simple Order Form, when completed and executed by both Parties, forms a Call-Off Contract under the Crown Commercial Service RM6353 framework</w:t>
            </w:r>
          </w:p>
        </w:tc>
      </w:tr>
      <w:tr w:rsidR="002E4C00">
        <w:trPr>
          <w:trHeight w:val="567"/>
        </w:trPr>
        <w:tc>
          <w:tcPr>
            <w:tcW w:w="0" w:type="auto"/>
            <w:vMerge w:val="restart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:rsidR="002E4C00" w:rsidRDefault="00027796">
            <w:pPr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On behalf of the Buyer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:rsidR="002E4C00" w:rsidRDefault="00027796">
            <w:pPr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Name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:rsidR="002E4C00" w:rsidRDefault="002E4C00">
            <w:pPr>
              <w:rPr>
                <w:rFonts w:ascii="Arial" w:eastAsia="Arial" w:hAnsi="Arial" w:cs="Arial"/>
              </w:rPr>
            </w:pPr>
          </w:p>
        </w:tc>
      </w:tr>
      <w:tr w:rsidR="002E4C00">
        <w:trPr>
          <w:trHeight w:val="567"/>
        </w:trPr>
        <w:tc>
          <w:tcPr>
            <w:tcW w:w="0" w:type="auto"/>
            <w:vMerge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:rsidR="002E4C00" w:rsidRDefault="002E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2E4C00" w:rsidRDefault="00027796">
            <w:pPr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Job Title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2E4C00" w:rsidRDefault="002E4C00">
            <w:pPr>
              <w:rPr>
                <w:rFonts w:ascii="Arial" w:eastAsia="Arial" w:hAnsi="Arial" w:cs="Arial"/>
              </w:rPr>
            </w:pPr>
          </w:p>
        </w:tc>
      </w:tr>
      <w:tr w:rsidR="002E4C00">
        <w:trPr>
          <w:trHeight w:val="567"/>
        </w:trPr>
        <w:tc>
          <w:tcPr>
            <w:tcW w:w="0" w:type="auto"/>
            <w:vMerge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:rsidR="002E4C00" w:rsidRDefault="002E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2E4C00" w:rsidRDefault="00027796">
            <w:pPr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Date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2E4C00" w:rsidRDefault="002E4C00">
            <w:pPr>
              <w:rPr>
                <w:rFonts w:ascii="Arial" w:eastAsia="Arial" w:hAnsi="Arial" w:cs="Arial"/>
              </w:rPr>
            </w:pPr>
          </w:p>
        </w:tc>
      </w:tr>
      <w:tr w:rsidR="002E4C00">
        <w:trPr>
          <w:trHeight w:val="567"/>
        </w:trPr>
        <w:tc>
          <w:tcPr>
            <w:tcW w:w="0" w:type="auto"/>
            <w:vMerge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:rsidR="002E4C00" w:rsidRDefault="002E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:rsidR="002E4C00" w:rsidRDefault="00027796">
            <w:pPr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Signature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:rsidR="002E4C00" w:rsidRDefault="002E4C00">
            <w:pPr>
              <w:rPr>
                <w:rFonts w:ascii="Arial" w:eastAsia="Arial" w:hAnsi="Arial" w:cs="Arial"/>
              </w:rPr>
            </w:pPr>
          </w:p>
        </w:tc>
      </w:tr>
      <w:tr w:rsidR="002E4C00">
        <w:trPr>
          <w:trHeight w:val="567"/>
        </w:trPr>
        <w:tc>
          <w:tcPr>
            <w:tcW w:w="0" w:type="auto"/>
            <w:vMerge w:val="restart"/>
            <w:tcBorders>
              <w:top w:val="single" w:sz="12" w:space="0" w:color="000000"/>
            </w:tcBorders>
            <w:vAlign w:val="center"/>
          </w:tcPr>
          <w:p w:rsidR="002E4C00" w:rsidRDefault="00027796">
            <w:pPr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On behalf of the Supplier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</w:tcPr>
          <w:p w:rsidR="002E4C00" w:rsidRDefault="00027796">
            <w:pPr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Name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</w:tcPr>
          <w:p w:rsidR="002E4C00" w:rsidRDefault="002E4C00">
            <w:pPr>
              <w:rPr>
                <w:rFonts w:ascii="Arial" w:eastAsia="Arial" w:hAnsi="Arial" w:cs="Arial"/>
              </w:rPr>
            </w:pPr>
          </w:p>
        </w:tc>
      </w:tr>
      <w:tr w:rsidR="002E4C00">
        <w:trPr>
          <w:trHeight w:val="567"/>
        </w:trPr>
        <w:tc>
          <w:tcPr>
            <w:tcW w:w="0" w:type="auto"/>
            <w:vMerge/>
            <w:tcBorders>
              <w:top w:val="single" w:sz="12" w:space="0" w:color="000000"/>
            </w:tcBorders>
            <w:vAlign w:val="center"/>
          </w:tcPr>
          <w:p w:rsidR="002E4C00" w:rsidRDefault="002E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0" w:type="auto"/>
            <w:vAlign w:val="center"/>
          </w:tcPr>
          <w:p w:rsidR="002E4C00" w:rsidRDefault="00027796">
            <w:pPr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Job Title</w:t>
            </w:r>
          </w:p>
        </w:tc>
        <w:tc>
          <w:tcPr>
            <w:tcW w:w="0" w:type="auto"/>
            <w:vAlign w:val="center"/>
          </w:tcPr>
          <w:p w:rsidR="002E4C00" w:rsidRDefault="002E4C00">
            <w:pPr>
              <w:rPr>
                <w:rFonts w:ascii="Arial" w:eastAsia="Arial" w:hAnsi="Arial" w:cs="Arial"/>
              </w:rPr>
            </w:pPr>
          </w:p>
        </w:tc>
      </w:tr>
      <w:tr w:rsidR="002E4C00">
        <w:trPr>
          <w:trHeight w:val="567"/>
        </w:trPr>
        <w:tc>
          <w:tcPr>
            <w:tcW w:w="0" w:type="auto"/>
            <w:vMerge/>
            <w:tcBorders>
              <w:top w:val="single" w:sz="12" w:space="0" w:color="000000"/>
            </w:tcBorders>
            <w:vAlign w:val="center"/>
          </w:tcPr>
          <w:p w:rsidR="002E4C00" w:rsidRDefault="002E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0" w:type="auto"/>
            <w:vAlign w:val="center"/>
          </w:tcPr>
          <w:p w:rsidR="002E4C00" w:rsidRDefault="00027796">
            <w:pPr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Date</w:t>
            </w:r>
          </w:p>
        </w:tc>
        <w:tc>
          <w:tcPr>
            <w:tcW w:w="0" w:type="auto"/>
            <w:vAlign w:val="center"/>
          </w:tcPr>
          <w:p w:rsidR="002E4C00" w:rsidRDefault="002E4C00">
            <w:pPr>
              <w:rPr>
                <w:rFonts w:ascii="Arial" w:eastAsia="Arial" w:hAnsi="Arial" w:cs="Arial"/>
              </w:rPr>
            </w:pPr>
          </w:p>
        </w:tc>
      </w:tr>
      <w:tr w:rsidR="002E4C00">
        <w:trPr>
          <w:trHeight w:val="567"/>
        </w:trPr>
        <w:tc>
          <w:tcPr>
            <w:tcW w:w="0" w:type="auto"/>
            <w:vMerge/>
            <w:tcBorders>
              <w:top w:val="single" w:sz="12" w:space="0" w:color="000000"/>
            </w:tcBorders>
            <w:vAlign w:val="center"/>
          </w:tcPr>
          <w:p w:rsidR="002E4C00" w:rsidRDefault="002E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0" w:type="auto"/>
            <w:vAlign w:val="center"/>
          </w:tcPr>
          <w:p w:rsidR="002E4C00" w:rsidRDefault="00027796">
            <w:pPr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Signature</w:t>
            </w:r>
          </w:p>
        </w:tc>
        <w:tc>
          <w:tcPr>
            <w:tcW w:w="0" w:type="auto"/>
            <w:vAlign w:val="center"/>
          </w:tcPr>
          <w:p w:rsidR="002E4C00" w:rsidRDefault="002E4C00">
            <w:pPr>
              <w:rPr>
                <w:rFonts w:ascii="Arial" w:eastAsia="Arial" w:hAnsi="Arial" w:cs="Arial"/>
              </w:rPr>
            </w:pPr>
          </w:p>
        </w:tc>
      </w:tr>
    </w:tbl>
    <w:p w:rsidR="002E4C00" w:rsidRDefault="002E4C00">
      <w:pPr>
        <w:rPr>
          <w:rFonts w:ascii="Arial" w:eastAsia="Arial" w:hAnsi="Arial" w:cs="Arial"/>
        </w:rPr>
      </w:pPr>
    </w:p>
    <w:p w:rsidR="002E4C00" w:rsidRDefault="00027796">
      <w:pPr>
        <w:rPr>
          <w:rFonts w:ascii="Arial" w:eastAsia="Arial" w:hAnsi="Arial" w:cs="Arial"/>
          <w:b/>
          <w:sz w:val="24"/>
          <w:szCs w:val="24"/>
        </w:rPr>
      </w:pPr>
      <w:r>
        <w:br w:type="page"/>
      </w:r>
    </w:p>
    <w:p w:rsidR="002E4C00" w:rsidRDefault="00027796">
      <w:pPr>
        <w:keepNext/>
        <w:spacing w:after="0" w:line="256" w:lineRule="auto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Annex A – Standard Terms</w:t>
      </w:r>
    </w:p>
    <w:p w:rsidR="002E4C00" w:rsidRDefault="002E4C00">
      <w:pPr>
        <w:keepNext/>
        <w:spacing w:after="0" w:line="256" w:lineRule="auto"/>
        <w:rPr>
          <w:rFonts w:ascii="Arial" w:eastAsia="Arial" w:hAnsi="Arial" w:cs="Arial"/>
          <w:sz w:val="24"/>
          <w:szCs w:val="24"/>
        </w:rPr>
      </w:pPr>
    </w:p>
    <w:p w:rsidR="002E4C00" w:rsidRDefault="00027796">
      <w:pPr>
        <w:keepNext/>
        <w:spacing w:after="0" w:line="25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Call-Off Incorporated Terms</w:t>
      </w:r>
    </w:p>
    <w:p w:rsidR="002E4C00" w:rsidRDefault="00027796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following documents are incorporated into this Call-Off Contract. Where numbers are missing we are not using those schedules. If the documents conflict, the following order of precedence applies:</w:t>
      </w:r>
    </w:p>
    <w:p w:rsidR="002E4C00" w:rsidRDefault="00027796">
      <w:pPr>
        <w:numPr>
          <w:ilvl w:val="0"/>
          <w:numId w:val="6"/>
        </w:numPr>
        <w:spacing w:after="0" w:line="276" w:lineRule="auto"/>
        <w:ind w:left="426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The Simple Order Form including the Call-Off Special Ter</w:t>
      </w:r>
      <w:r>
        <w:rPr>
          <w:rFonts w:ascii="Arial" w:eastAsia="Arial" w:hAnsi="Arial" w:cs="Arial"/>
          <w:color w:val="000000"/>
        </w:rPr>
        <w:t>ms</w:t>
      </w:r>
      <w:r>
        <w:rPr>
          <w:rFonts w:ascii="Arial" w:eastAsia="Arial" w:hAnsi="Arial" w:cs="Arial"/>
          <w:strike/>
          <w:color w:val="000000"/>
        </w:rPr>
        <w:t xml:space="preserve"> </w:t>
      </w:r>
    </w:p>
    <w:p w:rsidR="002E4C00" w:rsidRDefault="00027796">
      <w:pPr>
        <w:numPr>
          <w:ilvl w:val="0"/>
          <w:numId w:val="6"/>
        </w:numPr>
        <w:spacing w:after="0" w:line="256" w:lineRule="auto"/>
        <w:ind w:left="426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Joint Schedule 1 (Definitions)</w:t>
      </w:r>
    </w:p>
    <w:p w:rsidR="002E4C00" w:rsidRDefault="00027796">
      <w:pPr>
        <w:numPr>
          <w:ilvl w:val="0"/>
          <w:numId w:val="6"/>
        </w:numPr>
        <w:spacing w:after="0" w:line="256" w:lineRule="auto"/>
        <w:ind w:left="42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Framework Special Terms </w:t>
      </w:r>
    </w:p>
    <w:p w:rsidR="002E4C00" w:rsidRDefault="00027796">
      <w:pPr>
        <w:keepNext/>
        <w:numPr>
          <w:ilvl w:val="0"/>
          <w:numId w:val="6"/>
        </w:numPr>
        <w:spacing w:after="0" w:line="256" w:lineRule="auto"/>
        <w:ind w:left="426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The following Schedules in equal order of precedence:</w:t>
      </w:r>
    </w:p>
    <w:p w:rsidR="002E4C00" w:rsidRDefault="00027796">
      <w:pPr>
        <w:keepNext/>
        <w:spacing w:after="0" w:line="256" w:lineRule="auto"/>
        <w:ind w:left="426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A) Schedules incorporated into all Call-Off Contracts as standard</w:t>
      </w:r>
    </w:p>
    <w:p w:rsidR="002E4C00" w:rsidRDefault="00027796">
      <w:pPr>
        <w:numPr>
          <w:ilvl w:val="0"/>
          <w:numId w:val="7"/>
        </w:numPr>
        <w:spacing w:after="0" w:line="25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Joint Schedule 1 (Definitions)</w:t>
      </w:r>
    </w:p>
    <w:p w:rsidR="002E4C00" w:rsidRDefault="00027796">
      <w:pPr>
        <w:numPr>
          <w:ilvl w:val="0"/>
          <w:numId w:val="7"/>
        </w:numPr>
        <w:spacing w:after="0" w:line="25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Joint Schedule 2 (Variation Form) </w:t>
      </w:r>
    </w:p>
    <w:p w:rsidR="002E4C00" w:rsidRDefault="00027796">
      <w:pPr>
        <w:numPr>
          <w:ilvl w:val="0"/>
          <w:numId w:val="7"/>
        </w:numPr>
        <w:spacing w:after="0" w:line="25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Joint Schedule 3 (Insurance Requirements)</w:t>
      </w:r>
    </w:p>
    <w:p w:rsidR="002E4C00" w:rsidRDefault="00027796">
      <w:pPr>
        <w:numPr>
          <w:ilvl w:val="0"/>
          <w:numId w:val="7"/>
        </w:numPr>
        <w:spacing w:after="0" w:line="25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Joint Schedule 5 (Corporate Social Responsibility)</w:t>
      </w:r>
    </w:p>
    <w:p w:rsidR="002E4C00" w:rsidRDefault="00027796">
      <w:pPr>
        <w:numPr>
          <w:ilvl w:val="0"/>
          <w:numId w:val="7"/>
        </w:numPr>
        <w:spacing w:after="0" w:line="25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Joint Schedule 6 (Key Subcontractors)</w:t>
      </w:r>
    </w:p>
    <w:p w:rsidR="002E4C00" w:rsidRDefault="00027796">
      <w:pPr>
        <w:numPr>
          <w:ilvl w:val="0"/>
          <w:numId w:val="7"/>
        </w:numPr>
        <w:spacing w:after="0" w:line="25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Joint Schedule 7 (Financial Difficulties) </w:t>
      </w:r>
    </w:p>
    <w:p w:rsidR="002E4C00" w:rsidRDefault="00027796">
      <w:pPr>
        <w:numPr>
          <w:ilvl w:val="0"/>
          <w:numId w:val="7"/>
        </w:numPr>
        <w:spacing w:after="0" w:line="25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Joint Schedule 10 (Rectification Plan) </w:t>
      </w:r>
    </w:p>
    <w:p w:rsidR="002E4C00" w:rsidRDefault="00027796">
      <w:pPr>
        <w:numPr>
          <w:ilvl w:val="0"/>
          <w:numId w:val="7"/>
        </w:numPr>
        <w:spacing w:after="0" w:line="25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Joint Schedule 11 (Processing Data)</w:t>
      </w:r>
    </w:p>
    <w:p w:rsidR="002E4C00" w:rsidRDefault="00027796">
      <w:pPr>
        <w:numPr>
          <w:ilvl w:val="0"/>
          <w:numId w:val="7"/>
        </w:numPr>
        <w:spacing w:after="0" w:line="25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Call-O</w:t>
      </w:r>
      <w:r>
        <w:rPr>
          <w:rFonts w:ascii="Arial" w:eastAsia="Arial" w:hAnsi="Arial" w:cs="Arial"/>
          <w:color w:val="000000"/>
        </w:rPr>
        <w:t xml:space="preserve">ff Schedule 3 (Continuous Improvement) </w:t>
      </w:r>
    </w:p>
    <w:p w:rsidR="002E4C00" w:rsidRDefault="00027796">
      <w:pPr>
        <w:numPr>
          <w:ilvl w:val="0"/>
          <w:numId w:val="7"/>
        </w:numPr>
        <w:spacing w:after="0" w:line="25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Call-Off Schedule 6 (ICT Services)</w:t>
      </w:r>
    </w:p>
    <w:p w:rsidR="002E4C00" w:rsidRDefault="002E4C00">
      <w:pPr>
        <w:spacing w:after="0" w:line="256" w:lineRule="auto"/>
        <w:ind w:left="1276"/>
        <w:jc w:val="both"/>
        <w:rPr>
          <w:rFonts w:ascii="Arial" w:eastAsia="Arial" w:hAnsi="Arial" w:cs="Arial"/>
          <w:color w:val="FF0000"/>
        </w:rPr>
      </w:pPr>
    </w:p>
    <w:p w:rsidR="002E4C00" w:rsidRDefault="000277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Call-Off Schedules when detailed in the Order Form or selected by the Buyer in Section 7 of the Order Form as applicable to the Call-Off Contract</w:t>
      </w:r>
      <w:r>
        <w:rPr>
          <w:rFonts w:ascii="Arial" w:eastAsia="Arial" w:hAnsi="Arial" w:cs="Arial"/>
          <w:color w:val="000000"/>
        </w:rPr>
        <w:tab/>
      </w:r>
    </w:p>
    <w:p w:rsidR="002E4C00" w:rsidRDefault="00027796">
      <w:pPr>
        <w:numPr>
          <w:ilvl w:val="0"/>
          <w:numId w:val="7"/>
        </w:numPr>
        <w:spacing w:after="0" w:line="25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Call-Off Schedule 5 (Pricing Details), if required the Buyer must insert the pricing details relating to the Call-Off into the Schedule</w:t>
      </w:r>
    </w:p>
    <w:p w:rsidR="002E4C00" w:rsidRDefault="00027796">
      <w:pPr>
        <w:numPr>
          <w:ilvl w:val="0"/>
          <w:numId w:val="7"/>
        </w:numPr>
        <w:spacing w:after="0" w:line="25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Call-Off Schedule 7 (Key Supplier Staff), if required Section 3 of the Order Form should be populated</w:t>
      </w:r>
    </w:p>
    <w:p w:rsidR="002E4C00" w:rsidRDefault="00027796">
      <w:pPr>
        <w:numPr>
          <w:ilvl w:val="0"/>
          <w:numId w:val="7"/>
        </w:numPr>
        <w:spacing w:after="0" w:line="25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Call-Off Schedule 14 (Service Levels), if required</w:t>
      </w:r>
    </w:p>
    <w:p w:rsidR="002E4C00" w:rsidRDefault="00027796">
      <w:pPr>
        <w:numPr>
          <w:ilvl w:val="0"/>
          <w:numId w:val="7"/>
        </w:numPr>
        <w:spacing w:after="0" w:line="25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Call-Off Schedule 17 (MOD Terms), if required</w:t>
      </w:r>
    </w:p>
    <w:p w:rsidR="002E4C00" w:rsidRDefault="00027796">
      <w:pPr>
        <w:numPr>
          <w:ilvl w:val="0"/>
          <w:numId w:val="7"/>
        </w:numPr>
        <w:spacing w:after="0" w:line="25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Call-Off Schedule 19 (Scottish Law), if required </w:t>
      </w:r>
    </w:p>
    <w:p w:rsidR="002E4C00" w:rsidRDefault="00027796">
      <w:pPr>
        <w:numPr>
          <w:ilvl w:val="0"/>
          <w:numId w:val="7"/>
        </w:numPr>
        <w:spacing w:after="0" w:line="25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Call-Off Schedule 20 (Call-Off Specification), if required</w:t>
      </w:r>
    </w:p>
    <w:p w:rsidR="002E4C00" w:rsidRDefault="00027796">
      <w:pPr>
        <w:numPr>
          <w:ilvl w:val="0"/>
          <w:numId w:val="7"/>
        </w:numPr>
        <w:spacing w:after="0" w:line="25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Call-Off Schedule 21 (Northern Ireland Law), if re</w:t>
      </w:r>
      <w:r>
        <w:rPr>
          <w:rFonts w:ascii="Arial" w:eastAsia="Arial" w:hAnsi="Arial" w:cs="Arial"/>
          <w:color w:val="000000"/>
        </w:rPr>
        <w:t>quired</w:t>
      </w:r>
    </w:p>
    <w:p w:rsidR="002E4C00" w:rsidRDefault="00027796">
      <w:pPr>
        <w:numPr>
          <w:ilvl w:val="0"/>
          <w:numId w:val="7"/>
        </w:numPr>
        <w:spacing w:after="0" w:line="25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Call-Off Schedule 23 (HMRC Terms), if required</w:t>
      </w:r>
    </w:p>
    <w:p w:rsidR="002E4C00" w:rsidRDefault="0002779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jc w:val="both"/>
        <w:rPr>
          <w:rFonts w:ascii="Arial" w:eastAsia="Arial" w:hAnsi="Arial" w:cs="Arial"/>
          <w:smallCaps/>
          <w:color w:val="000000"/>
          <w:highlight w:val="white"/>
        </w:rPr>
      </w:pPr>
      <w:r>
        <w:rPr>
          <w:rFonts w:ascii="Arial" w:eastAsia="Arial" w:hAnsi="Arial" w:cs="Arial"/>
          <w:color w:val="000000"/>
          <w:highlight w:val="white"/>
        </w:rPr>
        <w:t>Call-Off Schedule 25 (Supplier Furnished Terms), if required the Supplier should include their Commercial Off The Shelf software licensing terms</w:t>
      </w:r>
    </w:p>
    <w:p w:rsidR="002E4C00" w:rsidRDefault="0002779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before="120" w:after="0" w:line="240" w:lineRule="auto"/>
        <w:ind w:left="426" w:hanging="426"/>
        <w:jc w:val="both"/>
        <w:rPr>
          <w:rFonts w:ascii="Arial" w:eastAsia="Arial" w:hAnsi="Arial" w:cs="Arial"/>
          <w:smallCaps/>
          <w:color w:val="000000"/>
        </w:rPr>
      </w:pPr>
      <w:r>
        <w:rPr>
          <w:rFonts w:ascii="Arial" w:eastAsia="Arial" w:hAnsi="Arial" w:cs="Arial"/>
          <w:color w:val="000000"/>
        </w:rPr>
        <w:t>CCS Core Terms (version 3.0.11)</w:t>
      </w:r>
    </w:p>
    <w:p w:rsidR="002E4C00" w:rsidRDefault="00027796">
      <w:pPr>
        <w:numPr>
          <w:ilvl w:val="0"/>
          <w:numId w:val="6"/>
        </w:numPr>
        <w:spacing w:after="0" w:line="256" w:lineRule="auto"/>
        <w:ind w:left="426" w:hanging="426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Joint Schedule 5 (Corpora</w:t>
      </w:r>
      <w:r>
        <w:rPr>
          <w:rFonts w:ascii="Arial" w:eastAsia="Arial" w:hAnsi="Arial" w:cs="Arial"/>
          <w:color w:val="000000"/>
        </w:rPr>
        <w:t>te Social Responsibility)</w:t>
      </w:r>
    </w:p>
    <w:p w:rsidR="002E4C00" w:rsidRDefault="0002779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left="426" w:hanging="426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Call-off Schedule 4 (Call-Off Tender), if required the Buyer must insert the Call-Off Tender into the Schedule</w:t>
      </w:r>
    </w:p>
    <w:p w:rsidR="002E4C00" w:rsidRDefault="002E4C00">
      <w:pPr>
        <w:spacing w:after="0" w:line="256" w:lineRule="auto"/>
        <w:ind w:left="720"/>
        <w:jc w:val="both"/>
        <w:rPr>
          <w:rFonts w:ascii="Arial" w:eastAsia="Arial" w:hAnsi="Arial" w:cs="Arial"/>
          <w:color w:val="000000"/>
          <w:highlight w:val="yellow"/>
        </w:rPr>
      </w:pPr>
    </w:p>
    <w:p w:rsidR="002E4C00" w:rsidRDefault="00027796">
      <w:pPr>
        <w:tabs>
          <w:tab w:val="left" w:pos="2257"/>
        </w:tabs>
        <w:spacing w:after="0" w:line="25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MAXIMUM LIABILITY </w:t>
      </w:r>
    </w:p>
    <w:p w:rsidR="002E4C00" w:rsidRDefault="00027796">
      <w:pPr>
        <w:tabs>
          <w:tab w:val="left" w:pos="2257"/>
        </w:tabs>
        <w:spacing w:after="0" w:line="25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limitation of liability for this Call-Off Contract is stated in Clause 11.2 of the Core Terms.</w:t>
      </w:r>
    </w:p>
    <w:p w:rsidR="002E4C00" w:rsidRDefault="002E4C00">
      <w:pPr>
        <w:tabs>
          <w:tab w:val="left" w:pos="2257"/>
        </w:tabs>
        <w:spacing w:after="0" w:line="256" w:lineRule="auto"/>
        <w:jc w:val="both"/>
        <w:rPr>
          <w:rFonts w:ascii="Arial" w:eastAsia="Arial" w:hAnsi="Arial" w:cs="Arial"/>
        </w:rPr>
      </w:pPr>
    </w:p>
    <w:p w:rsidR="002E4C00" w:rsidRDefault="00027796">
      <w:pPr>
        <w:tabs>
          <w:tab w:val="left" w:pos="2257"/>
        </w:tabs>
        <w:spacing w:after="0" w:line="25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ADDITIONAL TERMS</w:t>
      </w:r>
    </w:p>
    <w:p w:rsidR="002E4C00" w:rsidRDefault="00027796">
      <w:pPr>
        <w:tabs>
          <w:tab w:val="left" w:pos="2257"/>
        </w:tabs>
        <w:spacing w:after="0" w:line="25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No other Supplier terms are part of the Call-Off Contract. That includes any terms written on the back of, or added to this Order Form, or presented at the time of delivery. </w:t>
      </w:r>
    </w:p>
    <w:p w:rsidR="002E4C00" w:rsidRDefault="002E4C00">
      <w:pPr>
        <w:tabs>
          <w:tab w:val="left" w:pos="2257"/>
        </w:tabs>
        <w:spacing w:after="0" w:line="256" w:lineRule="auto"/>
        <w:jc w:val="both"/>
        <w:rPr>
          <w:rFonts w:ascii="Arial" w:eastAsia="Arial" w:hAnsi="Arial" w:cs="Arial"/>
        </w:rPr>
      </w:pPr>
    </w:p>
    <w:p w:rsidR="002E4C00" w:rsidRDefault="00027796">
      <w:pPr>
        <w:tabs>
          <w:tab w:val="left" w:pos="2257"/>
        </w:tabs>
        <w:spacing w:after="0" w:line="25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 other Buyer terms may be incorporated into the Order when u</w:t>
      </w:r>
      <w:r>
        <w:rPr>
          <w:rFonts w:ascii="Arial" w:eastAsia="Arial" w:hAnsi="Arial" w:cs="Arial"/>
        </w:rPr>
        <w:t xml:space="preserve">sing Framework Schedule 6B to execute the Call-Off Contract between the Parties. Should the Buyer require any further terms or Schedules to be applied to their Call-Off Contract, Framework Schedule 6 (Order Form) must be used. </w:t>
      </w:r>
    </w:p>
    <w:p w:rsidR="002E4C00" w:rsidRDefault="00027796">
      <w:pPr>
        <w:rPr>
          <w:rFonts w:ascii="Arial" w:eastAsia="Arial" w:hAnsi="Arial" w:cs="Arial"/>
          <w:b/>
        </w:rPr>
      </w:pPr>
      <w:r>
        <w:br w:type="page"/>
      </w:r>
    </w:p>
    <w:p w:rsidR="002E4C00" w:rsidRDefault="00027796">
      <w:pPr>
        <w:tabs>
          <w:tab w:val="left" w:pos="2257"/>
        </w:tabs>
        <w:spacing w:after="0" w:line="256" w:lineRule="auto"/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Annex B - Call-Off Special</w:t>
      </w:r>
      <w:r>
        <w:rPr>
          <w:rFonts w:ascii="Arial" w:eastAsia="Arial" w:hAnsi="Arial" w:cs="Arial"/>
          <w:b/>
          <w:sz w:val="28"/>
          <w:szCs w:val="28"/>
        </w:rPr>
        <w:t xml:space="preserve"> Terms</w:t>
      </w:r>
    </w:p>
    <w:p w:rsidR="002E4C00" w:rsidRDefault="002E4C00">
      <w:pPr>
        <w:tabs>
          <w:tab w:val="left" w:pos="2257"/>
        </w:tabs>
        <w:spacing w:after="0" w:line="256" w:lineRule="auto"/>
        <w:jc w:val="both"/>
        <w:rPr>
          <w:rFonts w:ascii="Arial" w:eastAsia="Arial" w:hAnsi="Arial" w:cs="Arial"/>
          <w:b/>
          <w:sz w:val="28"/>
          <w:szCs w:val="28"/>
        </w:rPr>
      </w:pPr>
    </w:p>
    <w:p w:rsidR="002E4C00" w:rsidRDefault="00027796">
      <w:pPr>
        <w:tabs>
          <w:tab w:val="left" w:pos="2257"/>
        </w:tabs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Special Term 1</w:t>
      </w:r>
    </w:p>
    <w:p w:rsidR="002E4C00" w:rsidRDefault="00027796">
      <w:pPr>
        <w:tabs>
          <w:tab w:val="left" w:pos="2257"/>
        </w:tabs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Clause 3.1.2 of the Core Terms is amended to read as follows:</w:t>
      </w:r>
    </w:p>
    <w:p w:rsidR="002E4C00" w:rsidRDefault="002E4C00">
      <w:pPr>
        <w:tabs>
          <w:tab w:val="left" w:pos="2257"/>
        </w:tabs>
        <w:spacing w:after="0"/>
        <w:rPr>
          <w:rFonts w:ascii="Arial" w:eastAsia="Arial" w:hAnsi="Arial" w:cs="Arial"/>
          <w:sz w:val="24"/>
          <w:szCs w:val="24"/>
        </w:rPr>
      </w:pPr>
    </w:p>
    <w:p w:rsidR="002E4C00" w:rsidRDefault="00027796">
      <w:pPr>
        <w:tabs>
          <w:tab w:val="left" w:pos="2257"/>
        </w:tabs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“The Supplier must provide the Deliverables with a warranty of at least 12 months from Delivery against all obvious defects.”</w:t>
      </w:r>
    </w:p>
    <w:p w:rsidR="002E4C00" w:rsidRDefault="00027796">
      <w:pPr>
        <w:tabs>
          <w:tab w:val="left" w:pos="2257"/>
        </w:tabs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</w:p>
    <w:p w:rsidR="002E4C00" w:rsidRDefault="00027796">
      <w:pPr>
        <w:tabs>
          <w:tab w:val="left" w:pos="2257"/>
        </w:tabs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Special Term 2</w:t>
      </w:r>
    </w:p>
    <w:p w:rsidR="002E4C00" w:rsidRDefault="002E4C00">
      <w:pPr>
        <w:tabs>
          <w:tab w:val="left" w:pos="2257"/>
        </w:tabs>
        <w:spacing w:after="0"/>
        <w:rPr>
          <w:rFonts w:ascii="Arial" w:eastAsia="Arial" w:hAnsi="Arial" w:cs="Arial"/>
          <w:sz w:val="24"/>
          <w:szCs w:val="24"/>
        </w:rPr>
      </w:pPr>
    </w:p>
    <w:p w:rsidR="002E4C00" w:rsidRDefault="00027796">
      <w:pPr>
        <w:tabs>
          <w:tab w:val="left" w:pos="2257"/>
        </w:tabs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Where the Goods are rented or leased, Clause 3.2 of the Core Terms will not apply.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 </w:t>
      </w:r>
    </w:p>
    <w:p w:rsidR="002E4C00" w:rsidRDefault="00027796">
      <w:pPr>
        <w:spacing w:after="0"/>
        <w:ind w:right="93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Special Term 3</w:t>
      </w:r>
    </w:p>
    <w:p w:rsidR="002E4C00" w:rsidRDefault="002E4C00">
      <w:pPr>
        <w:spacing w:after="0"/>
        <w:ind w:right="936"/>
        <w:rPr>
          <w:rFonts w:ascii="Arial" w:eastAsia="Arial" w:hAnsi="Arial" w:cs="Arial"/>
          <w:sz w:val="24"/>
          <w:szCs w:val="24"/>
        </w:rPr>
      </w:pPr>
    </w:p>
    <w:p w:rsidR="002E4C00" w:rsidRDefault="00027796">
      <w:pPr>
        <w:spacing w:after="0"/>
        <w:ind w:right="93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Clause 3.2.2 of the Core Terms is amended to read as follows:</w:t>
      </w:r>
    </w:p>
    <w:p w:rsidR="002E4C00" w:rsidRDefault="002E4C00">
      <w:pPr>
        <w:spacing w:after="0"/>
        <w:ind w:right="936"/>
        <w:rPr>
          <w:rFonts w:ascii="Arial" w:eastAsia="Arial" w:hAnsi="Arial" w:cs="Arial"/>
          <w:sz w:val="24"/>
          <w:szCs w:val="24"/>
        </w:rPr>
      </w:pPr>
    </w:p>
    <w:p w:rsidR="002E4C00" w:rsidRDefault="00027796">
      <w:pPr>
        <w:spacing w:after="0"/>
        <w:ind w:right="93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“All manufacturer warranties covering the Goods must either be assignable to the Buy</w:t>
      </w:r>
      <w:r>
        <w:rPr>
          <w:rFonts w:ascii="Arial" w:eastAsia="Arial" w:hAnsi="Arial" w:cs="Arial"/>
          <w:sz w:val="24"/>
          <w:szCs w:val="24"/>
        </w:rPr>
        <w:t>er on request, and for free, or the Supplier must make claims under the warranties for the Buyer whenever asked to do so for free.”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</w:p>
    <w:p w:rsidR="002E4C00" w:rsidRDefault="002E4C00">
      <w:pPr>
        <w:spacing w:after="0"/>
        <w:ind w:right="936"/>
        <w:rPr>
          <w:rFonts w:ascii="Arial" w:eastAsia="Arial" w:hAnsi="Arial" w:cs="Arial"/>
          <w:sz w:val="24"/>
          <w:szCs w:val="24"/>
        </w:rPr>
      </w:pPr>
    </w:p>
    <w:p w:rsidR="002E4C00" w:rsidRDefault="00027796">
      <w:pPr>
        <w:spacing w:after="0"/>
        <w:ind w:right="93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Special Term 4 </w:t>
      </w:r>
    </w:p>
    <w:p w:rsidR="002E4C00" w:rsidRDefault="002E4C00">
      <w:pPr>
        <w:spacing w:after="0"/>
        <w:ind w:right="936"/>
        <w:rPr>
          <w:rFonts w:ascii="Arial" w:eastAsia="Arial" w:hAnsi="Arial" w:cs="Arial"/>
          <w:sz w:val="24"/>
          <w:szCs w:val="24"/>
        </w:rPr>
      </w:pPr>
    </w:p>
    <w:p w:rsidR="002E4C00" w:rsidRDefault="00027796">
      <w:pPr>
        <w:spacing w:after="0"/>
        <w:ind w:right="93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Clause 3.2.3 of the Core Terms is amended to read as follows:</w:t>
      </w:r>
    </w:p>
    <w:p w:rsidR="002E4C00" w:rsidRDefault="002E4C00">
      <w:pPr>
        <w:spacing w:after="0"/>
        <w:ind w:right="936"/>
        <w:rPr>
          <w:rFonts w:ascii="Arial" w:eastAsia="Arial" w:hAnsi="Arial" w:cs="Arial"/>
          <w:sz w:val="24"/>
          <w:szCs w:val="24"/>
        </w:rPr>
      </w:pPr>
    </w:p>
    <w:p w:rsidR="002E4C00" w:rsidRDefault="00027796">
      <w:pPr>
        <w:spacing w:after="0"/>
        <w:ind w:right="93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“The Supplier transfers ownership </w:t>
      </w:r>
      <w:r>
        <w:rPr>
          <w:rFonts w:ascii="Arial" w:eastAsia="Arial" w:hAnsi="Arial" w:cs="Arial"/>
          <w:sz w:val="24"/>
          <w:szCs w:val="24"/>
        </w:rPr>
        <w:t>of the Goods on payment for those Goods.”</w:t>
      </w:r>
    </w:p>
    <w:p w:rsidR="002E4C00" w:rsidRDefault="002E4C00">
      <w:pPr>
        <w:spacing w:after="0"/>
        <w:ind w:right="936"/>
        <w:rPr>
          <w:rFonts w:ascii="Arial" w:eastAsia="Arial" w:hAnsi="Arial" w:cs="Arial"/>
          <w:sz w:val="24"/>
          <w:szCs w:val="24"/>
        </w:rPr>
      </w:pPr>
    </w:p>
    <w:p w:rsidR="002E4C00" w:rsidRDefault="00027796">
      <w:pPr>
        <w:spacing w:after="0"/>
        <w:ind w:right="93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Special Term 5</w:t>
      </w:r>
    </w:p>
    <w:p w:rsidR="002E4C00" w:rsidRDefault="002E4C00">
      <w:pPr>
        <w:spacing w:after="0"/>
        <w:ind w:right="936"/>
        <w:rPr>
          <w:rFonts w:ascii="Arial" w:eastAsia="Arial" w:hAnsi="Arial" w:cs="Arial"/>
          <w:sz w:val="24"/>
          <w:szCs w:val="24"/>
        </w:rPr>
      </w:pPr>
    </w:p>
    <w:p w:rsidR="002E4C00" w:rsidRDefault="00027796">
      <w:pPr>
        <w:spacing w:after="0"/>
        <w:ind w:right="93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Clause 3.2.11 of the Core Terms is amended to read as follows:</w:t>
      </w:r>
    </w:p>
    <w:p w:rsidR="002E4C00" w:rsidRDefault="002E4C00">
      <w:pPr>
        <w:spacing w:after="0"/>
        <w:ind w:right="936"/>
        <w:rPr>
          <w:rFonts w:ascii="Arial" w:eastAsia="Arial" w:hAnsi="Arial" w:cs="Arial"/>
          <w:sz w:val="24"/>
          <w:szCs w:val="24"/>
        </w:rPr>
      </w:pPr>
    </w:p>
    <w:p w:rsidR="002E4C00" w:rsidRDefault="00027796">
      <w:pPr>
        <w:spacing w:after="0"/>
        <w:ind w:right="93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“The Buyer can cancel any order or part order of Goods which has not been Delivered. The Buyer will pay the Supplier’s reasonable and</w:t>
      </w:r>
      <w:r>
        <w:rPr>
          <w:rFonts w:ascii="Arial" w:eastAsia="Arial" w:hAnsi="Arial" w:cs="Arial"/>
          <w:sz w:val="24"/>
          <w:szCs w:val="24"/>
        </w:rPr>
        <w:t xml:space="preserve"> proven costs already incurred on the cancelled order provided the Supplier takes all reasonable steps to minimise these costs.”</w:t>
      </w:r>
    </w:p>
    <w:p w:rsidR="002E4C00" w:rsidRDefault="002E4C00">
      <w:pPr>
        <w:spacing w:after="0"/>
        <w:ind w:right="936"/>
        <w:rPr>
          <w:rFonts w:ascii="Arial" w:eastAsia="Arial" w:hAnsi="Arial" w:cs="Arial"/>
          <w:sz w:val="24"/>
          <w:szCs w:val="24"/>
        </w:rPr>
      </w:pPr>
    </w:p>
    <w:p w:rsidR="002E4C00" w:rsidRDefault="00027796">
      <w:pPr>
        <w:spacing w:after="0"/>
        <w:ind w:right="93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Special Term 6</w:t>
      </w:r>
    </w:p>
    <w:p w:rsidR="002E4C00" w:rsidRDefault="002E4C00">
      <w:pPr>
        <w:spacing w:after="0"/>
        <w:ind w:right="936"/>
        <w:rPr>
          <w:rFonts w:ascii="Arial" w:eastAsia="Arial" w:hAnsi="Arial" w:cs="Arial"/>
          <w:sz w:val="24"/>
          <w:szCs w:val="24"/>
        </w:rPr>
      </w:pPr>
    </w:p>
    <w:p w:rsidR="002E4C00" w:rsidRDefault="00027796">
      <w:pPr>
        <w:spacing w:after="0"/>
        <w:ind w:right="93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Clause 3.2.12 of the Core Terms is amended to read as follows:</w:t>
      </w:r>
    </w:p>
    <w:p w:rsidR="002E4C00" w:rsidRDefault="002E4C00">
      <w:pPr>
        <w:spacing w:after="0"/>
        <w:ind w:right="936"/>
        <w:rPr>
          <w:rFonts w:ascii="Arial" w:eastAsia="Arial" w:hAnsi="Arial" w:cs="Arial"/>
          <w:sz w:val="24"/>
          <w:szCs w:val="24"/>
        </w:rPr>
      </w:pPr>
    </w:p>
    <w:p w:rsidR="002E4C00" w:rsidRDefault="00027796">
      <w:pPr>
        <w:spacing w:after="0"/>
        <w:ind w:right="93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“The Supplier must at its own cost repair, rep</w:t>
      </w:r>
      <w:r>
        <w:rPr>
          <w:rFonts w:ascii="Arial" w:eastAsia="Arial" w:hAnsi="Arial" w:cs="Arial"/>
          <w:sz w:val="24"/>
          <w:szCs w:val="24"/>
        </w:rPr>
        <w:t>lace or substitute any Goods that the Buyer rejects because they don’t conform to Clause 3.”</w:t>
      </w:r>
    </w:p>
    <w:p w:rsidR="002E4C00" w:rsidRDefault="002E4C00">
      <w:pPr>
        <w:spacing w:after="0"/>
        <w:ind w:right="936"/>
        <w:rPr>
          <w:rFonts w:ascii="Arial" w:eastAsia="Arial" w:hAnsi="Arial" w:cs="Arial"/>
          <w:sz w:val="24"/>
          <w:szCs w:val="24"/>
        </w:rPr>
      </w:pPr>
    </w:p>
    <w:p w:rsidR="002E4C00" w:rsidRDefault="00027796">
      <w:pPr>
        <w:spacing w:after="0"/>
        <w:ind w:right="93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Special Term 7</w:t>
      </w:r>
    </w:p>
    <w:p w:rsidR="002E4C00" w:rsidRDefault="002E4C00">
      <w:pPr>
        <w:spacing w:after="0"/>
        <w:ind w:right="936"/>
        <w:rPr>
          <w:rFonts w:ascii="Arial" w:eastAsia="Arial" w:hAnsi="Arial" w:cs="Arial"/>
          <w:sz w:val="24"/>
          <w:szCs w:val="24"/>
        </w:rPr>
      </w:pPr>
    </w:p>
    <w:p w:rsidR="002E4C00" w:rsidRDefault="00027796">
      <w:pPr>
        <w:spacing w:after="0"/>
        <w:ind w:right="93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Clause 4.9 of the Core Terms is deleted.</w:t>
      </w:r>
    </w:p>
    <w:p w:rsidR="002E4C00" w:rsidRDefault="002E4C00">
      <w:pPr>
        <w:spacing w:after="0"/>
        <w:ind w:right="936"/>
        <w:rPr>
          <w:rFonts w:ascii="Arial" w:eastAsia="Arial" w:hAnsi="Arial" w:cs="Arial"/>
          <w:sz w:val="24"/>
          <w:szCs w:val="24"/>
        </w:rPr>
      </w:pPr>
    </w:p>
    <w:p w:rsidR="002E4C00" w:rsidRDefault="00027796">
      <w:pPr>
        <w:spacing w:after="0"/>
        <w:ind w:right="93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Special Term 8</w:t>
      </w:r>
    </w:p>
    <w:p w:rsidR="002E4C00" w:rsidRDefault="002E4C00">
      <w:pPr>
        <w:spacing w:after="0"/>
        <w:ind w:right="936"/>
        <w:rPr>
          <w:rFonts w:ascii="Arial" w:eastAsia="Arial" w:hAnsi="Arial" w:cs="Arial"/>
          <w:sz w:val="24"/>
          <w:szCs w:val="24"/>
        </w:rPr>
      </w:pPr>
    </w:p>
    <w:p w:rsidR="002E4C00" w:rsidRDefault="00027796">
      <w:pPr>
        <w:spacing w:after="0"/>
        <w:ind w:right="93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Clause 4.10 of the Core Terms is deleted. </w:t>
      </w:r>
    </w:p>
    <w:p w:rsidR="002E4C00" w:rsidRDefault="002E4C00">
      <w:pPr>
        <w:spacing w:after="0"/>
        <w:ind w:right="936"/>
        <w:rPr>
          <w:rFonts w:ascii="Arial" w:eastAsia="Arial" w:hAnsi="Arial" w:cs="Arial"/>
          <w:sz w:val="24"/>
          <w:szCs w:val="24"/>
        </w:rPr>
      </w:pPr>
    </w:p>
    <w:p w:rsidR="002E4C00" w:rsidRDefault="00027796">
      <w:pPr>
        <w:spacing w:after="0"/>
        <w:ind w:right="93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Special Term 9</w:t>
      </w:r>
    </w:p>
    <w:p w:rsidR="002E4C00" w:rsidRDefault="002E4C00">
      <w:pPr>
        <w:spacing w:after="0"/>
        <w:ind w:right="936"/>
        <w:rPr>
          <w:rFonts w:ascii="Arial" w:eastAsia="Arial" w:hAnsi="Arial" w:cs="Arial"/>
          <w:sz w:val="24"/>
          <w:szCs w:val="24"/>
        </w:rPr>
      </w:pPr>
    </w:p>
    <w:p w:rsidR="002E4C00" w:rsidRDefault="00027796">
      <w:pPr>
        <w:spacing w:after="0"/>
        <w:ind w:right="93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Clause 10.2.2 of the Core Terms is amended to read as follows:</w:t>
      </w:r>
    </w:p>
    <w:p w:rsidR="002E4C00" w:rsidRDefault="002E4C00">
      <w:pPr>
        <w:spacing w:after="0"/>
        <w:ind w:right="936"/>
        <w:rPr>
          <w:rFonts w:ascii="Arial" w:eastAsia="Arial" w:hAnsi="Arial" w:cs="Arial"/>
          <w:sz w:val="24"/>
          <w:szCs w:val="24"/>
        </w:rPr>
      </w:pPr>
    </w:p>
    <w:p w:rsidR="002E4C00" w:rsidRDefault="00027796">
      <w:pPr>
        <w:spacing w:after="0"/>
        <w:ind w:right="93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“Each Buyer has the right to terminate their Call-Off Contract at any time without reason or liability by giving the Supplier not less than 180 days’ written notice within the first 12 months </w:t>
      </w:r>
      <w:r>
        <w:rPr>
          <w:rFonts w:ascii="Arial" w:eastAsia="Arial" w:hAnsi="Arial" w:cs="Arial"/>
          <w:sz w:val="24"/>
          <w:szCs w:val="24"/>
        </w:rPr>
        <w:t>of the Call-Off Start Date and 90 days written notice thereafter.”</w:t>
      </w:r>
    </w:p>
    <w:p w:rsidR="002E4C00" w:rsidRDefault="002E4C00">
      <w:pPr>
        <w:spacing w:after="0"/>
        <w:ind w:right="936"/>
        <w:rPr>
          <w:rFonts w:ascii="Arial" w:eastAsia="Arial" w:hAnsi="Arial" w:cs="Arial"/>
          <w:sz w:val="24"/>
          <w:szCs w:val="24"/>
        </w:rPr>
      </w:pPr>
    </w:p>
    <w:p w:rsidR="002E4C00" w:rsidRDefault="00027796">
      <w:pPr>
        <w:spacing w:after="0"/>
        <w:ind w:right="93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10.7.5</w:t>
      </w:r>
    </w:p>
    <w:p w:rsidR="002E4C00" w:rsidRDefault="002E4C00">
      <w:pPr>
        <w:spacing w:after="0"/>
        <w:ind w:right="936"/>
        <w:rPr>
          <w:rFonts w:ascii="Arial" w:eastAsia="Arial" w:hAnsi="Arial" w:cs="Arial"/>
          <w:sz w:val="24"/>
          <w:szCs w:val="24"/>
        </w:rPr>
      </w:pPr>
    </w:p>
    <w:p w:rsidR="002E4C00" w:rsidRDefault="00027796">
      <w:pPr>
        <w:spacing w:after="0"/>
        <w:ind w:right="93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Special Term 10</w:t>
      </w:r>
    </w:p>
    <w:p w:rsidR="002E4C00" w:rsidRDefault="002E4C00">
      <w:pPr>
        <w:spacing w:after="0"/>
        <w:ind w:right="936"/>
        <w:rPr>
          <w:rFonts w:ascii="Arial" w:eastAsia="Arial" w:hAnsi="Arial" w:cs="Arial"/>
          <w:sz w:val="24"/>
          <w:szCs w:val="24"/>
        </w:rPr>
      </w:pPr>
    </w:p>
    <w:p w:rsidR="002E4C00" w:rsidRDefault="00027796">
      <w:pPr>
        <w:spacing w:after="0"/>
        <w:ind w:right="93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Clause 11.2 of the Core Terms is amended to read as follows:</w:t>
      </w:r>
    </w:p>
    <w:p w:rsidR="002E4C00" w:rsidRDefault="002E4C00">
      <w:pPr>
        <w:spacing w:after="0"/>
        <w:ind w:right="936"/>
        <w:rPr>
          <w:rFonts w:ascii="Arial" w:eastAsia="Arial" w:hAnsi="Arial" w:cs="Arial"/>
          <w:sz w:val="24"/>
          <w:szCs w:val="24"/>
        </w:rPr>
      </w:pPr>
    </w:p>
    <w:p w:rsidR="002E4C00" w:rsidRDefault="00027796">
      <w:pPr>
        <w:spacing w:after="0"/>
        <w:ind w:right="93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“Each Party’s total aggregate liability in each Contract Year under each Call-Off Contract (whether i</w:t>
      </w:r>
      <w:r>
        <w:rPr>
          <w:rFonts w:ascii="Arial" w:eastAsia="Arial" w:hAnsi="Arial" w:cs="Arial"/>
          <w:sz w:val="24"/>
          <w:szCs w:val="24"/>
        </w:rPr>
        <w:t>n tort, contract or otherwise) is no more than the greater of £1 million or 150% of the Estimated Yearly Charges unless otherwise specified in the Call-Off Order Form.”</w:t>
      </w:r>
    </w:p>
    <w:p w:rsidR="002E4C00" w:rsidRDefault="002E4C00">
      <w:pPr>
        <w:spacing w:after="0"/>
        <w:ind w:right="936"/>
        <w:rPr>
          <w:rFonts w:ascii="Arial" w:eastAsia="Arial" w:hAnsi="Arial" w:cs="Arial"/>
          <w:sz w:val="24"/>
          <w:szCs w:val="24"/>
        </w:rPr>
      </w:pPr>
    </w:p>
    <w:p w:rsidR="002E4C00" w:rsidRDefault="00027796">
      <w:pPr>
        <w:spacing w:after="0"/>
        <w:ind w:right="93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Special Term 11</w:t>
      </w:r>
    </w:p>
    <w:p w:rsidR="002E4C00" w:rsidRDefault="002E4C00">
      <w:pPr>
        <w:spacing w:after="0"/>
        <w:ind w:right="936"/>
        <w:rPr>
          <w:rFonts w:ascii="Arial" w:eastAsia="Arial" w:hAnsi="Arial" w:cs="Arial"/>
          <w:sz w:val="24"/>
          <w:szCs w:val="24"/>
        </w:rPr>
      </w:pPr>
    </w:p>
    <w:p w:rsidR="002E4C00" w:rsidRDefault="00027796">
      <w:pPr>
        <w:spacing w:after="0"/>
        <w:ind w:right="93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Clause 16.1 of the Core Terms is amended to read as follows:</w:t>
      </w:r>
    </w:p>
    <w:p w:rsidR="002E4C00" w:rsidRDefault="002E4C00">
      <w:pPr>
        <w:spacing w:after="0"/>
        <w:ind w:right="936"/>
        <w:rPr>
          <w:rFonts w:ascii="Arial" w:eastAsia="Arial" w:hAnsi="Arial" w:cs="Arial"/>
          <w:sz w:val="24"/>
          <w:szCs w:val="24"/>
        </w:rPr>
      </w:pPr>
    </w:p>
    <w:p w:rsidR="002E4C00" w:rsidRDefault="00027796">
      <w:pPr>
        <w:spacing w:after="0"/>
        <w:ind w:right="93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“The Su</w:t>
      </w:r>
      <w:r>
        <w:rPr>
          <w:rFonts w:ascii="Arial" w:eastAsia="Arial" w:hAnsi="Arial" w:cs="Arial"/>
          <w:sz w:val="24"/>
          <w:szCs w:val="24"/>
        </w:rPr>
        <w:t>pplier must tell the Relevant Authority within 2 (two) Working Days if it receives a Request For Information.”</w:t>
      </w:r>
    </w:p>
    <w:p w:rsidR="002E4C00" w:rsidRDefault="002E4C00">
      <w:pPr>
        <w:spacing w:after="0"/>
        <w:ind w:right="936"/>
        <w:rPr>
          <w:rFonts w:ascii="Arial" w:eastAsia="Arial" w:hAnsi="Arial" w:cs="Arial"/>
          <w:sz w:val="24"/>
          <w:szCs w:val="24"/>
        </w:rPr>
      </w:pPr>
    </w:p>
    <w:p w:rsidR="002E4C00" w:rsidRDefault="00027796">
      <w:pPr>
        <w:spacing w:after="0"/>
        <w:ind w:right="93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Special Term 12</w:t>
      </w:r>
    </w:p>
    <w:p w:rsidR="002E4C00" w:rsidRDefault="002E4C00">
      <w:pPr>
        <w:spacing w:after="0"/>
        <w:ind w:right="936"/>
        <w:rPr>
          <w:rFonts w:ascii="Arial" w:eastAsia="Arial" w:hAnsi="Arial" w:cs="Arial"/>
          <w:sz w:val="24"/>
          <w:szCs w:val="24"/>
        </w:rPr>
      </w:pPr>
    </w:p>
    <w:p w:rsidR="002E4C00" w:rsidRDefault="00027796">
      <w:pPr>
        <w:spacing w:after="0"/>
        <w:ind w:right="93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Clause 14.6 of the Core Terms is amended to read as follows:</w:t>
      </w:r>
    </w:p>
    <w:p w:rsidR="002E4C00" w:rsidRDefault="002E4C00">
      <w:pPr>
        <w:spacing w:after="0"/>
        <w:ind w:right="936"/>
        <w:rPr>
          <w:rFonts w:ascii="Arial" w:eastAsia="Arial" w:hAnsi="Arial" w:cs="Arial"/>
          <w:sz w:val="24"/>
          <w:szCs w:val="24"/>
        </w:rPr>
      </w:pPr>
    </w:p>
    <w:p w:rsidR="002E4C00" w:rsidRDefault="00027796">
      <w:pPr>
        <w:spacing w:after="0"/>
        <w:ind w:right="93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“14.6 If the Government Data is corrupted, lost or sufficiently degraded so as to be unusable the Relevant Authority may:</w:t>
      </w:r>
    </w:p>
    <w:p w:rsidR="002E4C00" w:rsidRDefault="002E4C00">
      <w:pPr>
        <w:spacing w:after="0"/>
        <w:ind w:right="936"/>
        <w:rPr>
          <w:rFonts w:ascii="Arial" w:eastAsia="Arial" w:hAnsi="Arial" w:cs="Arial"/>
          <w:sz w:val="24"/>
          <w:szCs w:val="24"/>
        </w:rPr>
      </w:pPr>
    </w:p>
    <w:p w:rsidR="002E4C00" w:rsidRDefault="0002779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936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tell the Supplier to restore or get restored Government Data as soon as practicable but no later than 5 Working Days from the date th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at the Relevant Authority receives notice, or the Supplier finds out about the issues, whichever is earlier; or </w:t>
      </w:r>
    </w:p>
    <w:p w:rsidR="002E4C00" w:rsidRDefault="0002779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936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 the event the Supplier does not comply with Clause 14.6(a) above restore the Government Data itself or using a third party.</w:t>
      </w:r>
    </w:p>
    <w:p w:rsidR="002E4C00" w:rsidRDefault="002E4C00">
      <w:pPr>
        <w:spacing w:after="0" w:line="276" w:lineRule="auto"/>
        <w:ind w:right="936"/>
        <w:rPr>
          <w:rFonts w:ascii="Arial" w:eastAsia="Arial" w:hAnsi="Arial" w:cs="Arial"/>
          <w:sz w:val="24"/>
          <w:szCs w:val="24"/>
        </w:rPr>
      </w:pPr>
    </w:p>
    <w:p w:rsidR="002E4C00" w:rsidRDefault="002E4C00">
      <w:pPr>
        <w:spacing w:after="0" w:line="276" w:lineRule="auto"/>
        <w:ind w:right="936"/>
        <w:rPr>
          <w:rFonts w:ascii="Arial" w:eastAsia="Arial" w:hAnsi="Arial" w:cs="Arial"/>
          <w:sz w:val="24"/>
          <w:szCs w:val="24"/>
        </w:rPr>
      </w:pPr>
    </w:p>
    <w:p w:rsidR="002E4C00" w:rsidRDefault="002E4C00">
      <w:pPr>
        <w:spacing w:after="0" w:line="276" w:lineRule="auto"/>
        <w:ind w:right="936"/>
        <w:rPr>
          <w:rFonts w:ascii="Arial" w:eastAsia="Arial" w:hAnsi="Arial" w:cs="Arial"/>
          <w:sz w:val="24"/>
          <w:szCs w:val="24"/>
        </w:rPr>
      </w:pPr>
    </w:p>
    <w:p w:rsidR="002E4C00" w:rsidRDefault="00027796">
      <w:pPr>
        <w:spacing w:after="0" w:line="276" w:lineRule="auto"/>
        <w:ind w:right="93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Special Term </w:t>
      </w:r>
      <w:r>
        <w:rPr>
          <w:rFonts w:ascii="Arial" w:eastAsia="Arial" w:hAnsi="Arial" w:cs="Arial"/>
          <w:sz w:val="24"/>
          <w:szCs w:val="24"/>
        </w:rPr>
        <w:t>13</w:t>
      </w:r>
    </w:p>
    <w:p w:rsidR="002E4C00" w:rsidRDefault="002E4C00">
      <w:pPr>
        <w:spacing w:after="0" w:line="276" w:lineRule="auto"/>
        <w:ind w:right="936"/>
        <w:rPr>
          <w:rFonts w:ascii="Arial" w:eastAsia="Arial" w:hAnsi="Arial" w:cs="Arial"/>
          <w:sz w:val="24"/>
          <w:szCs w:val="24"/>
        </w:rPr>
      </w:pPr>
    </w:p>
    <w:p w:rsidR="002E4C00" w:rsidRDefault="00027796">
      <w:pPr>
        <w:spacing w:after="0" w:line="276" w:lineRule="auto"/>
        <w:ind w:right="93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Core Terms are amended to include the following new clause:</w:t>
      </w:r>
    </w:p>
    <w:p w:rsidR="002E4C00" w:rsidRDefault="002E4C00">
      <w:pPr>
        <w:spacing w:after="0" w:line="276" w:lineRule="auto"/>
        <w:ind w:right="936"/>
        <w:rPr>
          <w:rFonts w:ascii="Arial" w:eastAsia="Arial" w:hAnsi="Arial" w:cs="Arial"/>
          <w:sz w:val="24"/>
          <w:szCs w:val="24"/>
        </w:rPr>
      </w:pPr>
    </w:p>
    <w:p w:rsidR="002E4C00" w:rsidRDefault="00027796">
      <w:pPr>
        <w:spacing w:after="0" w:line="276" w:lineRule="auto"/>
        <w:ind w:right="93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“10.9 Terminating the contract for Default</w:t>
      </w:r>
    </w:p>
    <w:p w:rsidR="002E4C00" w:rsidRDefault="002E4C00">
      <w:pPr>
        <w:spacing w:after="0" w:line="276" w:lineRule="auto"/>
        <w:ind w:right="936"/>
        <w:rPr>
          <w:rFonts w:ascii="Arial" w:eastAsia="Arial" w:hAnsi="Arial" w:cs="Arial"/>
          <w:sz w:val="24"/>
          <w:szCs w:val="24"/>
        </w:rPr>
      </w:pPr>
    </w:p>
    <w:p w:rsidR="002E4C00" w:rsidRDefault="00027796">
      <w:pPr>
        <w:spacing w:after="0" w:line="276" w:lineRule="auto"/>
        <w:ind w:right="93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10.9.1 The Buyer agrees that the Supplier shall be given the opportunity to remedy a remediable Default prior to a right of termination arising</w:t>
      </w:r>
      <w:r>
        <w:rPr>
          <w:rFonts w:ascii="Arial" w:eastAsia="Arial" w:hAnsi="Arial" w:cs="Arial"/>
          <w:sz w:val="24"/>
          <w:szCs w:val="24"/>
        </w:rPr>
        <w:t xml:space="preserve">. </w:t>
      </w:r>
    </w:p>
    <w:p w:rsidR="002E4C00" w:rsidRDefault="002E4C00">
      <w:pPr>
        <w:spacing w:after="0" w:line="276" w:lineRule="auto"/>
        <w:ind w:right="936"/>
        <w:rPr>
          <w:rFonts w:ascii="Arial" w:eastAsia="Arial" w:hAnsi="Arial" w:cs="Arial"/>
          <w:sz w:val="24"/>
          <w:szCs w:val="24"/>
        </w:rPr>
      </w:pPr>
    </w:p>
    <w:p w:rsidR="002E4C00" w:rsidRDefault="00027796">
      <w:pPr>
        <w:spacing w:after="0" w:line="276" w:lineRule="auto"/>
        <w:ind w:right="93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10.9.2 The Buyer will only exercise its right to terminate for a Default which is either:</w:t>
      </w:r>
    </w:p>
    <w:p w:rsidR="002E4C00" w:rsidRDefault="00027796">
      <w:pPr>
        <w:spacing w:after="0" w:line="276" w:lineRule="auto"/>
        <w:ind w:right="93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(i) not remediable; or </w:t>
      </w:r>
    </w:p>
    <w:p w:rsidR="002E4C00" w:rsidRDefault="00027796">
      <w:pPr>
        <w:spacing w:after="0" w:line="276" w:lineRule="auto"/>
        <w:ind w:right="93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(ii) if remediable, is not corrected to the satisfaction of the Buyer within 10 days of receipt of a written request from the Buyer to do so or, if there is one, is not corrected in accordance with an accepted Rectification Plan.”</w:t>
      </w:r>
    </w:p>
    <w:p w:rsidR="002E4C00" w:rsidRDefault="002E4C00">
      <w:pPr>
        <w:spacing w:after="0" w:line="276" w:lineRule="auto"/>
        <w:ind w:right="936"/>
        <w:rPr>
          <w:rFonts w:ascii="Arial" w:eastAsia="Arial" w:hAnsi="Arial" w:cs="Arial"/>
          <w:sz w:val="24"/>
          <w:szCs w:val="24"/>
        </w:rPr>
      </w:pPr>
    </w:p>
    <w:p w:rsidR="002E4C00" w:rsidRDefault="00027796">
      <w:pPr>
        <w:spacing w:after="0" w:line="276" w:lineRule="auto"/>
        <w:ind w:right="93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Special Term 14</w:t>
      </w:r>
    </w:p>
    <w:p w:rsidR="002E4C00" w:rsidRDefault="002E4C00">
      <w:pPr>
        <w:spacing w:after="0" w:line="276" w:lineRule="auto"/>
        <w:ind w:right="936"/>
        <w:rPr>
          <w:rFonts w:ascii="Arial" w:eastAsia="Arial" w:hAnsi="Arial" w:cs="Arial"/>
          <w:sz w:val="24"/>
          <w:szCs w:val="24"/>
        </w:rPr>
      </w:pPr>
    </w:p>
    <w:p w:rsidR="002E4C00" w:rsidRDefault="00027796">
      <w:pPr>
        <w:spacing w:after="0" w:line="276" w:lineRule="auto"/>
        <w:ind w:right="93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Clause </w:t>
      </w:r>
      <w:r>
        <w:rPr>
          <w:rFonts w:ascii="Arial" w:eastAsia="Arial" w:hAnsi="Arial" w:cs="Arial"/>
          <w:sz w:val="24"/>
          <w:szCs w:val="24"/>
        </w:rPr>
        <w:t>10.4.1(h) of the Core Terms is amended to read as follows:</w:t>
      </w:r>
    </w:p>
    <w:p w:rsidR="002E4C00" w:rsidRDefault="002E4C00">
      <w:pPr>
        <w:spacing w:after="0" w:line="276" w:lineRule="auto"/>
        <w:ind w:right="936"/>
        <w:rPr>
          <w:rFonts w:ascii="Arial" w:eastAsia="Arial" w:hAnsi="Arial" w:cs="Arial"/>
          <w:sz w:val="24"/>
          <w:szCs w:val="24"/>
        </w:rPr>
      </w:pPr>
    </w:p>
    <w:p w:rsidR="002E4C00" w:rsidRDefault="00027796">
      <w:pPr>
        <w:spacing w:after="0" w:line="276" w:lineRule="auto"/>
        <w:ind w:right="93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(h) there is a Change of Control of the Supplier which is not pre-approved by the Relevant Authority in writing (unless the Change of Control of the Supplier results in the Control of the Supplier</w:t>
      </w:r>
      <w:r>
        <w:rPr>
          <w:rFonts w:ascii="Arial" w:eastAsia="Arial" w:hAnsi="Arial" w:cs="Arial"/>
          <w:sz w:val="24"/>
          <w:szCs w:val="24"/>
        </w:rPr>
        <w:t xml:space="preserve"> remaining with any entity which controls, is controlled by, or is under common control of the Supplier’s parent company).</w:t>
      </w:r>
    </w:p>
    <w:p w:rsidR="002E4C00" w:rsidRDefault="002E4C00">
      <w:pPr>
        <w:spacing w:after="0" w:line="276" w:lineRule="auto"/>
        <w:ind w:right="936"/>
        <w:rPr>
          <w:rFonts w:ascii="Arial" w:eastAsia="Arial" w:hAnsi="Arial" w:cs="Arial"/>
          <w:sz w:val="24"/>
          <w:szCs w:val="24"/>
        </w:rPr>
      </w:pPr>
    </w:p>
    <w:p w:rsidR="002E4C00" w:rsidRDefault="00027796">
      <w:pPr>
        <w:spacing w:after="0" w:line="276" w:lineRule="auto"/>
        <w:ind w:right="93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Special Term 15</w:t>
      </w:r>
    </w:p>
    <w:p w:rsidR="002E4C00" w:rsidRDefault="002E4C00">
      <w:pPr>
        <w:spacing w:after="0" w:line="276" w:lineRule="auto"/>
        <w:ind w:right="936"/>
        <w:rPr>
          <w:rFonts w:ascii="Arial" w:eastAsia="Arial" w:hAnsi="Arial" w:cs="Arial"/>
          <w:sz w:val="24"/>
          <w:szCs w:val="24"/>
        </w:rPr>
      </w:pPr>
    </w:p>
    <w:p w:rsidR="002E4C00" w:rsidRDefault="00027796">
      <w:pPr>
        <w:spacing w:after="0" w:line="276" w:lineRule="auto"/>
        <w:ind w:right="93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Core Terms are amended to include the following new clause:</w:t>
      </w:r>
    </w:p>
    <w:p w:rsidR="002E4C00" w:rsidRDefault="002E4C00">
      <w:pPr>
        <w:spacing w:after="0" w:line="276" w:lineRule="auto"/>
        <w:ind w:right="936"/>
        <w:rPr>
          <w:rFonts w:ascii="Arial" w:eastAsia="Arial" w:hAnsi="Arial" w:cs="Arial"/>
          <w:sz w:val="24"/>
          <w:szCs w:val="24"/>
        </w:rPr>
      </w:pPr>
    </w:p>
    <w:p w:rsidR="002E4C00" w:rsidRDefault="00027796">
      <w:pPr>
        <w:spacing w:after="0" w:line="276" w:lineRule="auto"/>
        <w:ind w:right="93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14.9 The Buyer agrees and consents to the Supplier</w:t>
      </w:r>
      <w:r>
        <w:rPr>
          <w:rFonts w:ascii="Arial" w:eastAsia="Arial" w:hAnsi="Arial" w:cs="Arial"/>
          <w:sz w:val="24"/>
          <w:szCs w:val="24"/>
        </w:rPr>
        <w:t xml:space="preserve"> anonymising and analysing non-personal telematics data collected during the Call-Off Contract for use in benchmarking activities only.</w:t>
      </w:r>
    </w:p>
    <w:p w:rsidR="002E4C00" w:rsidRDefault="002E4C00">
      <w:pPr>
        <w:spacing w:after="0" w:line="276" w:lineRule="auto"/>
        <w:ind w:right="936"/>
        <w:rPr>
          <w:rFonts w:ascii="Arial" w:eastAsia="Arial" w:hAnsi="Arial" w:cs="Arial"/>
          <w:sz w:val="24"/>
          <w:szCs w:val="24"/>
        </w:rPr>
      </w:pPr>
    </w:p>
    <w:p w:rsidR="002E4C00" w:rsidRDefault="00027796">
      <w:pPr>
        <w:spacing w:after="0" w:line="276" w:lineRule="auto"/>
        <w:ind w:right="93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Special Term 16</w:t>
      </w:r>
    </w:p>
    <w:p w:rsidR="002E4C00" w:rsidRDefault="002E4C00">
      <w:pPr>
        <w:spacing w:after="0" w:line="276" w:lineRule="auto"/>
        <w:ind w:right="936"/>
        <w:rPr>
          <w:rFonts w:ascii="Arial" w:eastAsia="Arial" w:hAnsi="Arial" w:cs="Arial"/>
          <w:sz w:val="24"/>
          <w:szCs w:val="24"/>
        </w:rPr>
      </w:pPr>
    </w:p>
    <w:p w:rsidR="002E4C00" w:rsidRDefault="00027796">
      <w:pPr>
        <w:spacing w:after="0" w:line="276" w:lineRule="auto"/>
        <w:ind w:right="93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Core Terms are amended to include the following new clauses:</w:t>
      </w:r>
    </w:p>
    <w:p w:rsidR="002E4C00" w:rsidRDefault="002E4C00">
      <w:pPr>
        <w:spacing w:after="0" w:line="276" w:lineRule="auto"/>
        <w:ind w:right="936"/>
        <w:rPr>
          <w:rFonts w:ascii="Arial" w:eastAsia="Arial" w:hAnsi="Arial" w:cs="Arial"/>
          <w:sz w:val="24"/>
          <w:szCs w:val="24"/>
        </w:rPr>
      </w:pPr>
    </w:p>
    <w:p w:rsidR="002E4C00" w:rsidRDefault="00027796">
      <w:pPr>
        <w:spacing w:after="0" w:line="276" w:lineRule="auto"/>
        <w:ind w:right="93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6.9 The Supplier must allow any Audi</w:t>
      </w:r>
      <w:r>
        <w:rPr>
          <w:rFonts w:ascii="Arial" w:eastAsia="Arial" w:hAnsi="Arial" w:cs="Arial"/>
          <w:sz w:val="24"/>
          <w:szCs w:val="24"/>
        </w:rPr>
        <w:t>tor access to their premises and the Buyer will use reasonable endeavours to ensure that any Auditor:</w:t>
      </w:r>
    </w:p>
    <w:p w:rsidR="002E4C00" w:rsidRDefault="002E4C00">
      <w:pPr>
        <w:spacing w:after="0" w:line="276" w:lineRule="auto"/>
        <w:ind w:right="936"/>
        <w:rPr>
          <w:rFonts w:ascii="Arial" w:eastAsia="Arial" w:hAnsi="Arial" w:cs="Arial"/>
          <w:sz w:val="24"/>
          <w:szCs w:val="24"/>
        </w:rPr>
      </w:pPr>
    </w:p>
    <w:p w:rsidR="002E4C00" w:rsidRDefault="0002779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936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complies with the Supplier’s operating procedures; and</w:t>
      </w:r>
    </w:p>
    <w:p w:rsidR="002E4C00" w:rsidRDefault="002E4C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 w:right="936"/>
        <w:rPr>
          <w:rFonts w:ascii="Arial" w:eastAsia="Arial" w:hAnsi="Arial" w:cs="Arial"/>
          <w:color w:val="000000"/>
          <w:sz w:val="24"/>
          <w:szCs w:val="24"/>
        </w:rPr>
      </w:pPr>
    </w:p>
    <w:p w:rsidR="002E4C00" w:rsidRDefault="0002779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936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does not unreasonably disrupt the Supplier or its provision of the Deliverables.</w:t>
      </w:r>
    </w:p>
    <w:p w:rsidR="002E4C00" w:rsidRDefault="002E4C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:rsidR="002E4C00" w:rsidRDefault="002E4C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 w:right="936"/>
        <w:rPr>
          <w:rFonts w:ascii="Arial" w:eastAsia="Arial" w:hAnsi="Arial" w:cs="Arial"/>
          <w:color w:val="000000"/>
          <w:sz w:val="24"/>
          <w:szCs w:val="24"/>
        </w:rPr>
      </w:pPr>
    </w:p>
    <w:p w:rsidR="002E4C00" w:rsidRDefault="00027796">
      <w:pPr>
        <w:spacing w:after="0" w:line="276" w:lineRule="auto"/>
        <w:ind w:right="93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6.10 The Buyer must give the Supplier 10 Working Days’ notice of a scheduled Audit.</w:t>
      </w:r>
    </w:p>
    <w:p w:rsidR="002E4C00" w:rsidRDefault="002E4C00">
      <w:pPr>
        <w:tabs>
          <w:tab w:val="left" w:pos="2257"/>
        </w:tabs>
        <w:spacing w:after="0" w:line="256" w:lineRule="auto"/>
        <w:jc w:val="both"/>
        <w:rPr>
          <w:rFonts w:ascii="Arial" w:eastAsia="Arial" w:hAnsi="Arial" w:cs="Arial"/>
          <w:b/>
          <w:sz w:val="28"/>
          <w:szCs w:val="28"/>
        </w:rPr>
      </w:pPr>
    </w:p>
    <w:p w:rsidR="002E4C00" w:rsidRDefault="002E4C00">
      <w:pPr>
        <w:tabs>
          <w:tab w:val="left" w:pos="2257"/>
        </w:tabs>
        <w:spacing w:after="0" w:line="256" w:lineRule="auto"/>
        <w:jc w:val="both"/>
        <w:rPr>
          <w:rFonts w:ascii="Arial" w:eastAsia="Arial" w:hAnsi="Arial" w:cs="Arial"/>
          <w:b/>
          <w:sz w:val="28"/>
          <w:szCs w:val="28"/>
        </w:rPr>
      </w:pPr>
    </w:p>
    <w:p w:rsidR="002E4C00" w:rsidRDefault="002E4C00">
      <w:pPr>
        <w:tabs>
          <w:tab w:val="left" w:pos="2257"/>
        </w:tabs>
        <w:spacing w:after="0" w:line="256" w:lineRule="auto"/>
        <w:jc w:val="both"/>
        <w:rPr>
          <w:rFonts w:ascii="Arial" w:eastAsia="Arial" w:hAnsi="Arial" w:cs="Arial"/>
        </w:rPr>
      </w:pPr>
    </w:p>
    <w:p w:rsidR="002E4C00" w:rsidRDefault="002E4C00">
      <w:pPr>
        <w:tabs>
          <w:tab w:val="left" w:pos="2257"/>
        </w:tabs>
        <w:spacing w:after="0" w:line="256" w:lineRule="auto"/>
        <w:jc w:val="both"/>
        <w:rPr>
          <w:rFonts w:ascii="Arial" w:eastAsia="Arial" w:hAnsi="Arial" w:cs="Arial"/>
        </w:rPr>
      </w:pPr>
    </w:p>
    <w:sectPr w:rsidR="002E4C0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09" w:right="1080" w:bottom="851" w:left="1080" w:header="567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7796" w:rsidRDefault="00027796">
      <w:pPr>
        <w:spacing w:after="0" w:line="240" w:lineRule="auto"/>
      </w:pPr>
      <w:r>
        <w:separator/>
      </w:r>
    </w:p>
  </w:endnote>
  <w:endnote w:type="continuationSeparator" w:id="0">
    <w:p w:rsidR="00027796" w:rsidRDefault="00027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4C00" w:rsidRDefault="0002779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Framework Ref: RM6353 Tyres, Glass &amp; Telematics</w:t>
    </w:r>
  </w:p>
  <w:p w:rsidR="002E4C00" w:rsidRDefault="0002779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</w:p>
  <w:p w:rsidR="002E4C00" w:rsidRDefault="0002779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Model Version: v5.0</w:t>
    </w:r>
  </w:p>
  <w:p w:rsidR="002E4C00" w:rsidRDefault="0002779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color w:val="000000"/>
      </w:rPr>
      <w:tab/>
      <w:t xml:space="preserve">Page </w:t>
    </w:r>
    <w:r>
      <w:rPr>
        <w:color w:val="000000"/>
      </w:rPr>
      <w:fldChar w:fldCharType="begin"/>
    </w:r>
    <w:r>
      <w:rPr>
        <w:color w:val="000000"/>
      </w:rPr>
      <w:instrText>PAGE</w:instrText>
    </w:r>
    <w:r w:rsidR="00656EBA">
      <w:rPr>
        <w:color w:val="000000"/>
      </w:rPr>
      <w:fldChar w:fldCharType="separate"/>
    </w:r>
    <w:r w:rsidR="00656EBA">
      <w:rPr>
        <w:noProof/>
        <w:color w:val="000000"/>
      </w:rPr>
      <w:t>2</w:t>
    </w:r>
    <w:r>
      <w:rPr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4C00" w:rsidRDefault="0002779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bookmarkStart w:id="3" w:name="_heading=h.1fob9te" w:colFirst="0" w:colLast="0"/>
    <w:bookmarkEnd w:id="3"/>
    <w:r>
      <w:rPr>
        <w:rFonts w:ascii="Arial" w:eastAsia="Arial" w:hAnsi="Arial" w:cs="Arial"/>
        <w:color w:val="000000"/>
        <w:sz w:val="20"/>
        <w:szCs w:val="20"/>
      </w:rPr>
      <w:t>Framework Ref: RM6315 Vehicle Telematics Solutions</w:t>
    </w:r>
  </w:p>
  <w:p w:rsidR="002E4C00" w:rsidRDefault="0002779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</w:p>
  <w:p w:rsidR="002E4C00" w:rsidRDefault="0002779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Model Version: v5.0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7796" w:rsidRDefault="00027796">
      <w:pPr>
        <w:spacing w:after="0" w:line="240" w:lineRule="auto"/>
      </w:pPr>
      <w:r>
        <w:separator/>
      </w:r>
    </w:p>
  </w:footnote>
  <w:footnote w:type="continuationSeparator" w:id="0">
    <w:p w:rsidR="00027796" w:rsidRDefault="000277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4C00" w:rsidRDefault="00027796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6B (Simple Order Form Template and Call-Off Schedules)</w:t>
    </w:r>
  </w:p>
  <w:p w:rsidR="002E4C00" w:rsidRDefault="00027796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2023</w:t>
    </w:r>
  </w:p>
  <w:p w:rsidR="002E4C00" w:rsidRDefault="002E4C00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4C00" w:rsidRDefault="00027796">
    <w:pPr>
      <w:pStyle w:val="Heading3"/>
      <w:tabs>
        <w:tab w:val="left" w:pos="1276"/>
        <w:tab w:val="left" w:pos="1418"/>
        <w:tab w:val="left" w:pos="8505"/>
      </w:tabs>
      <w:ind w:left="0" w:firstLine="0"/>
      <w:jc w:val="center"/>
      <w:rPr>
        <w:rFonts w:ascii="Arial" w:eastAsia="Arial" w:hAnsi="Arial" w:cs="Arial"/>
        <w:b/>
        <w:sz w:val="28"/>
        <w:szCs w:val="28"/>
      </w:rPr>
    </w:pPr>
    <w:r>
      <w:rPr>
        <w:rFonts w:ascii="Arial" w:eastAsia="Arial" w:hAnsi="Arial" w:cs="Arial"/>
        <w:b/>
        <w:sz w:val="28"/>
        <w:szCs w:val="28"/>
      </w:rPr>
      <w:t>RM6353 Tyres, Glass &amp; Telematics</w:t>
    </w: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-24127</wp:posOffset>
          </wp:positionH>
          <wp:positionV relativeFrom="paragraph">
            <wp:posOffset>-7933</wp:posOffset>
          </wp:positionV>
          <wp:extent cx="836586" cy="695325"/>
          <wp:effectExtent l="0" t="0" r="0" b="0"/>
          <wp:wrapNone/>
          <wp:docPr id="1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6586" cy="695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2E4C00" w:rsidRDefault="00027796">
    <w:pPr>
      <w:pStyle w:val="Heading3"/>
      <w:ind w:left="0" w:firstLine="0"/>
      <w:jc w:val="center"/>
      <w:rPr>
        <w:rFonts w:ascii="Arial" w:eastAsia="Arial" w:hAnsi="Arial" w:cs="Arial"/>
        <w:b/>
        <w:sz w:val="28"/>
        <w:szCs w:val="28"/>
      </w:rPr>
    </w:pPr>
    <w:r>
      <w:rPr>
        <w:rFonts w:ascii="Arial" w:eastAsia="Arial" w:hAnsi="Arial" w:cs="Arial"/>
        <w:b/>
        <w:sz w:val="28"/>
        <w:szCs w:val="28"/>
      </w:rPr>
      <w:t>FRAMEWORK SCHEDULE 6d</w:t>
    </w:r>
  </w:p>
  <w:p w:rsidR="002E4C00" w:rsidRDefault="00027796">
    <w:pPr>
      <w:pStyle w:val="Heading3"/>
      <w:ind w:left="0" w:firstLine="0"/>
      <w:jc w:val="center"/>
    </w:pPr>
    <w:r>
      <w:rPr>
        <w:rFonts w:ascii="Arial" w:eastAsia="Arial" w:hAnsi="Arial" w:cs="Arial"/>
        <w:b/>
        <w:sz w:val="28"/>
        <w:szCs w:val="28"/>
      </w:rPr>
      <w:t>SIMPLE ORDER FORM – Lot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B75B1"/>
    <w:multiLevelType w:val="multilevel"/>
    <w:tmpl w:val="A940ABDC"/>
    <w:lvl w:ilvl="0">
      <w:start w:val="2"/>
      <w:numFmt w:val="upperLetter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0423D12"/>
    <w:multiLevelType w:val="multilevel"/>
    <w:tmpl w:val="16D8A93E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F7B05"/>
    <w:multiLevelType w:val="multilevel"/>
    <w:tmpl w:val="78B8A982"/>
    <w:lvl w:ilvl="0">
      <w:start w:val="1"/>
      <w:numFmt w:val="lowerLetter"/>
      <w:pStyle w:val="GPSL1SCHEDULEHeading"/>
      <w:lvlText w:val="%1)"/>
      <w:lvlJc w:val="left"/>
      <w:pPr>
        <w:ind w:left="720" w:hanging="360"/>
      </w:pPr>
    </w:lvl>
    <w:lvl w:ilvl="1">
      <w:start w:val="1"/>
      <w:numFmt w:val="lowerLetter"/>
      <w:pStyle w:val="11table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B8089B"/>
    <w:multiLevelType w:val="multilevel"/>
    <w:tmpl w:val="C1A6896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6E40E1C"/>
    <w:multiLevelType w:val="multilevel"/>
    <w:tmpl w:val="16B692E8"/>
    <w:lvl w:ilvl="0">
      <w:start w:val="1"/>
      <w:numFmt w:val="decimal"/>
      <w:lvlText w:val="%1.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AF7CD7"/>
    <w:multiLevelType w:val="multilevel"/>
    <w:tmpl w:val="1BDE54E4"/>
    <w:lvl w:ilvl="0">
      <w:start w:val="1"/>
      <w:numFmt w:val="upp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F269B1"/>
    <w:multiLevelType w:val="multilevel"/>
    <w:tmpl w:val="0DACF7E4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C00"/>
    <w:rsid w:val="00027796"/>
    <w:rsid w:val="002E4C00"/>
    <w:rsid w:val="0065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A0866AE-275D-44D1-9323-0C4B0CFFF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color w:val="2E75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pBdr>
        <w:top w:val="nil"/>
        <w:left w:val="nil"/>
        <w:bottom w:val="nil"/>
        <w:right w:val="nil"/>
        <w:between w:val="nil"/>
      </w:pBdr>
      <w:spacing w:after="240" w:line="240" w:lineRule="auto"/>
      <w:ind w:left="3207" w:hanging="1080"/>
      <w:jc w:val="both"/>
      <w:outlineLvl w:val="2"/>
    </w:pPr>
    <w:rPr>
      <w:rFonts w:ascii="Times New Roman" w:eastAsia="Times New Roman" w:hAnsi="Times New Roman" w:cs="Times New Roman"/>
      <w:color w:val="000000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3Char">
    <w:name w:val="Heading 3 Char"/>
    <w:basedOn w:val="DefaultParagraphFont"/>
    <w:link w:val="Heading3"/>
    <w:rsid w:val="00E76DA0"/>
    <w:rPr>
      <w:rFonts w:ascii="Times New Roman" w:eastAsia="Times New Roman" w:hAnsi="Times New Roman" w:cs="Times New Roman"/>
      <w:color w:val="000000"/>
      <w:lang w:eastAsia="en-GB"/>
    </w:rPr>
  </w:style>
  <w:style w:type="table" w:styleId="TableGrid">
    <w:name w:val="Table Grid"/>
    <w:basedOn w:val="TableNormal"/>
    <w:uiPriority w:val="39"/>
    <w:rsid w:val="00E76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630B5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969F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69F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015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15F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193D4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93D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93D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3D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3D4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4142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F08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0807"/>
  </w:style>
  <w:style w:type="paragraph" w:styleId="Footer">
    <w:name w:val="footer"/>
    <w:basedOn w:val="Normal"/>
    <w:link w:val="FooterChar"/>
    <w:uiPriority w:val="99"/>
    <w:unhideWhenUsed/>
    <w:rsid w:val="003F08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0807"/>
  </w:style>
  <w:style w:type="paragraph" w:customStyle="1" w:styleId="11table">
    <w:name w:val="1.1 table"/>
    <w:basedOn w:val="Normal"/>
    <w:qFormat/>
    <w:rsid w:val="00000806"/>
    <w:pPr>
      <w:numPr>
        <w:ilvl w:val="1"/>
        <w:numId w:val="5"/>
      </w:numPr>
      <w:adjustRightInd w:val="0"/>
      <w:spacing w:after="0" w:line="240" w:lineRule="auto"/>
    </w:pPr>
    <w:rPr>
      <w:rFonts w:eastAsia="STZhongsong" w:cs="Times New Roman"/>
      <w:b/>
      <w:lang w:eastAsia="zh-CN"/>
    </w:rPr>
  </w:style>
  <w:style w:type="paragraph" w:customStyle="1" w:styleId="GPSL1SCHEDULEHeading">
    <w:name w:val="GPS L1 SCHEDULE Heading"/>
    <w:basedOn w:val="Normal"/>
    <w:qFormat/>
    <w:rsid w:val="00000806"/>
    <w:pPr>
      <w:numPr>
        <w:numId w:val="5"/>
      </w:numPr>
      <w:tabs>
        <w:tab w:val="left" w:pos="142"/>
      </w:tabs>
      <w:adjustRightInd w:val="0"/>
      <w:spacing w:before="120" w:after="240" w:line="240" w:lineRule="auto"/>
      <w:jc w:val="both"/>
    </w:pPr>
    <w:rPr>
      <w:rFonts w:eastAsia="STZhongsong" w:cs="Arial"/>
      <w:b/>
      <w:caps/>
      <w:lang w:eastAsia="zh-CN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gh99RWreY53QpELNZPihR2SVEQ==">CgMxLjAaMAoBMBIrCikIB0IlChFRdWF0dHJvY2VudG8gU2FucxIQQXJpYWwgVW5pY29kZSBNUxowCgExEisKKQgHQiUKEVF1YXR0cm9jZW50byBTYW5zEhBBcmlhbCBVbmljb2RlIE1TMgloLjMwajB6bGwyCGguZ2pkZ3hzMgloLjFmb2I5dGU4AHIhMWJjSnFNd2taU05tOWppay1xN0NNWnEzdFJMTFdzamVH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1574</Words>
  <Characters>8974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Tammy Carter</dc:creator>
  <cp:lastModifiedBy>Rachel Molloy</cp:lastModifiedBy>
  <cp:revision>2</cp:revision>
  <dcterms:created xsi:type="dcterms:W3CDTF">2025-08-29T12:44:00Z</dcterms:created>
  <dcterms:modified xsi:type="dcterms:W3CDTF">2025-08-29T12:44:00Z</dcterms:modified>
</cp:coreProperties>
</file>