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11 (Processing Data)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Buyer Guidance:</w:t>
      </w:r>
      <w:r w:rsidDel="00000000" w:rsidR="00000000" w:rsidRPr="00000000">
        <w:rPr>
          <w:rFonts w:ascii="Arial" w:cs="Arial" w:eastAsia="Arial" w:hAnsi="Arial"/>
          <w:sz w:val="24"/>
          <w:szCs w:val="24"/>
          <w:rtl w:val="0"/>
        </w:rPr>
        <w:t xml:space="preserve"> Buyers should consider including Call Off Schedule 9 (Security) to ensure their Call-Off Contract contains adequate security measures in order to protect Personal Data in compliance with Annex B of the GDPR PPN 03/22]</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22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6753"/>
        <w:tblGridChange w:id="0">
          <w:tblGrid>
            <w:gridCol w:w="2263"/>
            <w:gridCol w:w="6753"/>
          </w:tblGrid>
        </w:tblGridChange>
      </w:tblGrid>
      <w:tr>
        <w:trPr>
          <w:cantSplit w:val="0"/>
          <w:tblHeader w:val="0"/>
        </w:trPr>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2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“EU GDPR”</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2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General Data Protection Regulation ((EU) 2016/679);</w:t>
            </w:r>
          </w:p>
        </w:tc>
      </w:tr>
      <w:tr>
        <w:trPr>
          <w:cantSplit w:val="0"/>
          <w:tblHeader w:val="0"/>
        </w:trPr>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2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Control”</w:t>
            </w:r>
          </w:p>
        </w:tc>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2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2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“Processor Personnel”</w:t>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22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22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Status of the Controller</w:t>
      </w:r>
    </w:p>
    <w:p w:rsidR="00000000" w:rsidDel="00000000" w:rsidP="00000000" w:rsidRDefault="00000000" w:rsidRPr="00000000" w14:paraId="0000000F">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00000" w:rsidDel="00000000" w:rsidP="00000000" w:rsidRDefault="00000000" w:rsidRPr="00000000" w14:paraId="00000010">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“Controller” in respect of the other Party who is “Processor”;</w:t>
      </w:r>
    </w:p>
    <w:p w:rsidR="00000000" w:rsidDel="00000000" w:rsidP="00000000" w:rsidRDefault="00000000" w:rsidRPr="00000000" w14:paraId="00000011">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“Processor” in respect of the other Party who is “Controller”;</w:t>
      </w:r>
    </w:p>
    <w:p w:rsidR="00000000" w:rsidDel="00000000" w:rsidP="00000000" w:rsidRDefault="00000000" w:rsidRPr="00000000" w14:paraId="00000012">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“Joint Controller” with the other Party; </w:t>
      </w:r>
    </w:p>
    <w:p w:rsidR="00000000" w:rsidDel="00000000" w:rsidP="00000000" w:rsidRDefault="00000000" w:rsidRPr="00000000" w14:paraId="00000013">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Controller” of the Personal Data where the other Party is also “Controller”,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280" w:lineRule="auto"/>
        <w:ind w:left="8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certain Personal Data under a Contract and shall specify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which scenario they think shall apply in each situation. </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after="22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one Party is Controller and the other Party its Processor </w:t>
      </w:r>
    </w:p>
    <w:p w:rsidR="00000000" w:rsidDel="00000000" w:rsidP="00000000" w:rsidRDefault="00000000" w:rsidRPr="00000000" w14:paraId="00000016">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bookmarkStart w:colFirst="0" w:colLast="0" w:name="_heading=h.30j0zll" w:id="0"/>
      <w:bookmarkEnd w:id="0"/>
      <w:r w:rsidDel="00000000" w:rsidR="00000000" w:rsidRPr="00000000">
        <w:rPr>
          <w:rFonts w:ascii="Arial" w:cs="Arial" w:eastAsia="Arial" w:hAnsi="Arial"/>
          <w:sz w:val="24"/>
          <w:szCs w:val="24"/>
          <w:rtl w:val="0"/>
        </w:rPr>
        <w:t xml:space="preserve">Where a Party is a Processor, the only Processing that it is authorised to do is listed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by the Controller or further provided in writing by the Controller and may not be determined by the Processor.</w:t>
      </w:r>
    </w:p>
    <w:p w:rsidR="00000000" w:rsidDel="00000000" w:rsidP="00000000" w:rsidRDefault="00000000" w:rsidRPr="00000000" w14:paraId="00000017">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018">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019">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 systematic description of the envisaged Processing and the purpose of the Processing;</w:t>
      </w:r>
    </w:p>
    <w:p w:rsidR="00000000" w:rsidDel="00000000" w:rsidP="00000000" w:rsidRDefault="00000000" w:rsidRPr="00000000" w14:paraId="0000001A">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necessity and proportionality of the Processing in relation to the Deliverables;</w:t>
      </w:r>
    </w:p>
    <w:p w:rsidR="00000000" w:rsidDel="00000000" w:rsidP="00000000" w:rsidRDefault="00000000" w:rsidRPr="00000000" w14:paraId="0000001B">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risks to the rights and freedoms of Data Subjects; and</w:t>
      </w:r>
    </w:p>
    <w:p w:rsidR="00000000" w:rsidDel="00000000" w:rsidP="00000000" w:rsidRDefault="00000000" w:rsidRPr="00000000" w14:paraId="0000001C">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measures envisaged to address the risks, including safeguards, security measures and mechanisms to ensure the protection of Personal Data.</w:t>
      </w:r>
    </w:p>
    <w:p w:rsidR="00000000" w:rsidDel="00000000" w:rsidP="00000000" w:rsidRDefault="00000000" w:rsidRPr="00000000" w14:paraId="0000001D">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in relation to any Personal Data Processed in connection with its obligations under the Contract:</w:t>
      </w:r>
    </w:p>
    <w:p w:rsidR="00000000" w:rsidDel="00000000" w:rsidP="00000000" w:rsidRDefault="00000000" w:rsidRPr="00000000" w14:paraId="0000001E">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Process that Personal Data only in accordance with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or as further provided in writing by the Controller, unless the Processor is required to do otherwise by Law. If it is so required the Processor shall promptly notify the Controller before Processing the Personal Data unless prohibited by Law;</w:t>
      </w:r>
    </w:p>
    <w:p w:rsidR="00000000" w:rsidDel="00000000" w:rsidP="00000000" w:rsidRDefault="00000000" w:rsidRPr="00000000" w14:paraId="0000001F">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which are appropriate to protect against Personal Data Breach, including in the case of the Supplier the measures set out in Clause 14.3 of the Core Terms</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which  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rsidR="00000000" w:rsidDel="00000000" w:rsidP="00000000" w:rsidRDefault="00000000" w:rsidRPr="00000000" w14:paraId="00000020">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p>
    <w:p w:rsidR="00000000" w:rsidDel="00000000" w:rsidP="00000000" w:rsidRDefault="00000000" w:rsidRPr="00000000" w14:paraId="00000021">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22">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w:t>
      </w:r>
    </w:p>
    <w:p w:rsidR="00000000" w:rsidDel="00000000" w:rsidP="00000000" w:rsidRDefault="00000000" w:rsidRPr="00000000" w14:paraId="00000023">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261"/>
        </w:tabs>
        <w:spacing w:after="120" w:line="240" w:lineRule="auto"/>
        <w:ind w:left="21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which shall be maintained in accordance with Data Protection Legislation and Good Industry Practice;</w:t>
      </w:r>
    </w:p>
    <w:p w:rsidR="00000000" w:rsidDel="00000000" w:rsidP="00000000" w:rsidRDefault="00000000" w:rsidRPr="00000000" w14:paraId="00000025">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w:t>
      </w:r>
    </w:p>
    <w:p w:rsidR="00000000" w:rsidDel="00000000" w:rsidP="00000000" w:rsidRDefault="00000000" w:rsidRPr="00000000" w14:paraId="00000026">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Personnel do not Process Personal Data except in accordance with the Contract (and in particular Annex 1</w:t>
      </w:r>
      <w:r w:rsidDel="00000000" w:rsidR="00000000" w:rsidRPr="00000000">
        <w:rPr>
          <w:rFonts w:ascii="Arial" w:cs="Arial" w:eastAsia="Arial" w:hAnsi="Arial"/>
          <w:i w:val="1"/>
          <w:sz w:val="24"/>
          <w:szCs w:val="24"/>
          <w:rtl w:val="0"/>
        </w:rPr>
        <w:t xml:space="preserve"> (Processing Personal Data</w:t>
      </w:r>
      <w:r w:rsidDel="00000000" w:rsidR="00000000" w:rsidRPr="00000000">
        <w:rPr>
          <w:rFonts w:ascii="Arial" w:cs="Arial" w:eastAsia="Arial" w:hAnsi="Arial"/>
          <w:sz w:val="24"/>
          <w:szCs w:val="24"/>
          <w:rtl w:val="0"/>
        </w:rPr>
        <w:t xml:space="preserve">)) and the Controller’s further written instructions;</w:t>
      </w:r>
    </w:p>
    <w:p w:rsidR="00000000" w:rsidDel="00000000" w:rsidP="00000000" w:rsidRDefault="00000000" w:rsidRPr="00000000" w14:paraId="00000027">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it uses  all reasonable endeavours  to ensure the reliability and integrity of any Processor Personnel who have access to the Personal Data and ensure that they:</w:t>
      </w:r>
    </w:p>
    <w:p w:rsidR="00000000" w:rsidDel="00000000" w:rsidP="00000000" w:rsidRDefault="00000000" w:rsidRPr="00000000" w14:paraId="00000028">
      <w:pPr>
        <w:numPr>
          <w:ilvl w:val="4"/>
          <w:numId w:val="9"/>
        </w:numPr>
        <w:pBdr>
          <w:top w:space="0" w:sz="0" w:val="nil"/>
          <w:left w:space="0" w:sz="0" w:val="nil"/>
          <w:bottom w:space="0" w:sz="0" w:val="nil"/>
          <w:right w:space="0" w:sz="0" w:val="nil"/>
          <w:between w:space="0" w:sz="0" w:val="nil"/>
        </w:pBdr>
        <w:spacing w:after="120" w:line="240" w:lineRule="auto"/>
        <w:ind w:left="2836"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 Processor’s duties under this Joint Schedule 11, Clauses 14 (</w:t>
      </w:r>
      <w:r w:rsidDel="00000000" w:rsidR="00000000" w:rsidRPr="00000000">
        <w:rPr>
          <w:rFonts w:ascii="Arial" w:cs="Arial" w:eastAsia="Arial" w:hAnsi="Arial"/>
          <w:i w:val="1"/>
          <w:sz w:val="24"/>
          <w:szCs w:val="24"/>
          <w:rtl w:val="0"/>
        </w:rPr>
        <w:t xml:space="preserve">Data protection</w:t>
      </w:r>
      <w:r w:rsidDel="00000000" w:rsidR="00000000" w:rsidRPr="00000000">
        <w:rPr>
          <w:rFonts w:ascii="Arial" w:cs="Arial" w:eastAsia="Arial" w:hAnsi="Arial"/>
          <w:sz w:val="24"/>
          <w:szCs w:val="24"/>
          <w:rtl w:val="0"/>
        </w:rPr>
        <w:t xml:space="preserve">), 15 (</w:t>
      </w:r>
      <w:r w:rsidDel="00000000" w:rsidR="00000000" w:rsidRPr="00000000">
        <w:rPr>
          <w:rFonts w:ascii="Arial" w:cs="Arial" w:eastAsia="Arial" w:hAnsi="Arial"/>
          <w:i w:val="1"/>
          <w:sz w:val="24"/>
          <w:szCs w:val="24"/>
          <w:rtl w:val="0"/>
        </w:rPr>
        <w:t xml:space="preserve">What you must keep confidential</w:t>
      </w:r>
      <w:r w:rsidDel="00000000" w:rsidR="00000000" w:rsidRPr="00000000">
        <w:rPr>
          <w:rFonts w:ascii="Arial" w:cs="Arial" w:eastAsia="Arial" w:hAnsi="Arial"/>
          <w:sz w:val="24"/>
          <w:szCs w:val="24"/>
          <w:rtl w:val="0"/>
        </w:rPr>
        <w:t xml:space="preserve">) and 16 (</w:t>
      </w:r>
      <w:r w:rsidDel="00000000" w:rsidR="00000000" w:rsidRPr="00000000">
        <w:rPr>
          <w:rFonts w:ascii="Arial" w:cs="Arial" w:eastAsia="Arial" w:hAnsi="Arial"/>
          <w:i w:val="1"/>
          <w:sz w:val="24"/>
          <w:szCs w:val="24"/>
          <w:rtl w:val="0"/>
        </w:rPr>
        <w:t xml:space="preserve">When you can share information</w:t>
      </w:r>
      <w:r w:rsidDel="00000000" w:rsidR="00000000" w:rsidRPr="00000000">
        <w:rPr>
          <w:rFonts w:ascii="Arial" w:cs="Arial" w:eastAsia="Arial" w:hAnsi="Arial"/>
          <w:sz w:val="24"/>
          <w:szCs w:val="24"/>
          <w:rtl w:val="0"/>
        </w:rPr>
        <w:t xml:space="preserve">) of the Core Terms;</w:t>
      </w:r>
    </w:p>
    <w:p w:rsidR="00000000" w:rsidDel="00000000" w:rsidP="00000000" w:rsidRDefault="00000000" w:rsidRPr="00000000" w14:paraId="00000029">
      <w:pPr>
        <w:numPr>
          <w:ilvl w:val="4"/>
          <w:numId w:val="9"/>
        </w:numPr>
        <w:pBdr>
          <w:top w:space="0" w:sz="0" w:val="nil"/>
          <w:left w:space="0" w:sz="0" w:val="nil"/>
          <w:bottom w:space="0" w:sz="0" w:val="nil"/>
          <w:right w:space="0" w:sz="0" w:val="nil"/>
          <w:between w:space="0" w:sz="0" w:val="nil"/>
        </w:pBdr>
        <w:spacing w:after="120" w:line="240" w:lineRule="auto"/>
        <w:ind w:left="2836"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are subject to appropriate confidentiality undertakings with the Processor or any Subprocessor;</w:t>
      </w:r>
    </w:p>
    <w:p w:rsidR="00000000" w:rsidDel="00000000" w:rsidP="00000000" w:rsidRDefault="00000000" w:rsidRPr="00000000" w14:paraId="0000002A">
      <w:pPr>
        <w:numPr>
          <w:ilvl w:val="4"/>
          <w:numId w:val="9"/>
        </w:numPr>
        <w:pBdr>
          <w:top w:space="0" w:sz="0" w:val="nil"/>
          <w:left w:space="0" w:sz="0" w:val="nil"/>
          <w:bottom w:space="0" w:sz="0" w:val="nil"/>
          <w:right w:space="0" w:sz="0" w:val="nil"/>
          <w:between w:space="0" w:sz="0" w:val="nil"/>
        </w:pBdr>
        <w:spacing w:after="120" w:line="240" w:lineRule="auto"/>
        <w:ind w:left="2836"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B">
      <w:pPr>
        <w:numPr>
          <w:ilvl w:val="4"/>
          <w:numId w:val="9"/>
        </w:numPr>
        <w:pBdr>
          <w:top w:space="0" w:sz="0" w:val="nil"/>
          <w:left w:space="0" w:sz="0" w:val="nil"/>
          <w:bottom w:space="0" w:sz="0" w:val="nil"/>
          <w:right w:space="0" w:sz="0" w:val="nil"/>
          <w:between w:space="0" w:sz="0" w:val="nil"/>
        </w:pBdr>
        <w:spacing w:after="120" w:line="240" w:lineRule="auto"/>
        <w:ind w:left="2836"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w:t>
      </w:r>
    </w:p>
    <w:p w:rsidR="00000000" w:rsidDel="00000000" w:rsidP="00000000" w:rsidRDefault="00000000" w:rsidRPr="00000000" w14:paraId="0000002C">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not transfer Personal Data outside of the UK  unless the prior written consent of the Controller has been obtained and the following conditions are fulfilled:</w:t>
      </w:r>
    </w:p>
    <w:p w:rsidR="00000000" w:rsidDel="00000000" w:rsidP="00000000" w:rsidRDefault="00000000" w:rsidRPr="00000000" w14:paraId="0000002D">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section 74 of the DPA 2018); or</w:t>
      </w:r>
    </w:p>
    <w:p w:rsidR="00000000" w:rsidDel="00000000" w:rsidP="00000000" w:rsidRDefault="00000000" w:rsidRPr="00000000" w14:paraId="0000002E">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or the Processor has provided appropriate safeguards in relation to the transfer (whether in accordance with UK GDPR Article 46 or section 75 of the DPA 2018 ) as determined by the Controller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under section 119A(1) of the DPA 2018, as well as any additional measures determined by the Controller;</w:t>
      </w:r>
    </w:p>
    <w:p w:rsidR="00000000" w:rsidDel="00000000" w:rsidP="00000000" w:rsidRDefault="00000000" w:rsidRPr="00000000" w14:paraId="0000002F">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30">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Data Protection Legislation by providing an adequate level of protection to any Personal Data that is transferred (or, if it is not so bound, uses its best endeavours to assist the Controller in meeting its obligations); and</w:t>
      </w:r>
    </w:p>
    <w:p w:rsidR="00000000" w:rsidDel="00000000" w:rsidP="00000000" w:rsidRDefault="00000000" w:rsidRPr="00000000" w14:paraId="00000031">
      <w:pPr>
        <w:numPr>
          <w:ilvl w:val="3"/>
          <w:numId w:val="9"/>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w:t>
      </w:r>
    </w:p>
    <w:p w:rsidR="00000000" w:rsidDel="00000000" w:rsidP="00000000" w:rsidRDefault="00000000" w:rsidRPr="00000000" w14:paraId="00000032">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Personal Data outside of the EU unless the prior written consent of the Controller has been obtained and the following conditions are fulfilled:</w:t>
      </w:r>
    </w:p>
    <w:p w:rsidR="00000000" w:rsidDel="00000000" w:rsidP="00000000" w:rsidRDefault="00000000" w:rsidRPr="00000000" w14:paraId="00000033">
      <w:pPr>
        <w:numPr>
          <w:ilvl w:val="3"/>
          <w:numId w:val="9"/>
        </w:numPr>
        <w:pBdr>
          <w:top w:space="0" w:sz="0" w:val="nil"/>
          <w:left w:space="0" w:sz="0" w:val="nil"/>
          <w:bottom w:space="0" w:sz="0" w:val="nil"/>
          <w:right w:space="0" w:sz="0" w:val="nil"/>
          <w:between w:space="0" w:sz="0" w:val="nil"/>
        </w:pBdr>
        <w:spacing w:after="12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34">
      <w:pPr>
        <w:numPr>
          <w:ilvl w:val="3"/>
          <w:numId w:val="9"/>
        </w:numPr>
        <w:pBdr>
          <w:top w:space="0" w:sz="0" w:val="nil"/>
          <w:left w:space="0" w:sz="0" w:val="nil"/>
          <w:bottom w:space="0" w:sz="0" w:val="nil"/>
          <w:right w:space="0" w:sz="0" w:val="nil"/>
          <w:between w:space="0" w:sz="0" w:val="nil"/>
        </w:pBdr>
        <w:spacing w:after="12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rsidR="00000000" w:rsidDel="00000000" w:rsidP="00000000" w:rsidRDefault="00000000" w:rsidRPr="00000000" w14:paraId="00000035">
      <w:pPr>
        <w:numPr>
          <w:ilvl w:val="3"/>
          <w:numId w:val="9"/>
        </w:numPr>
        <w:pBdr>
          <w:top w:space="0" w:sz="0" w:val="nil"/>
          <w:left w:space="0" w:sz="0" w:val="nil"/>
          <w:bottom w:space="0" w:sz="0" w:val="nil"/>
          <w:right w:space="0" w:sz="0" w:val="nil"/>
          <w:between w:space="0" w:sz="0" w:val="nil"/>
        </w:pBdr>
        <w:spacing w:after="12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36">
      <w:pPr>
        <w:numPr>
          <w:ilvl w:val="3"/>
          <w:numId w:val="9"/>
        </w:numPr>
        <w:pBdr>
          <w:top w:space="0" w:sz="0" w:val="nil"/>
          <w:left w:space="0" w:sz="0" w:val="nil"/>
          <w:bottom w:space="0" w:sz="0" w:val="nil"/>
          <w:right w:space="0" w:sz="0" w:val="nil"/>
          <w:between w:space="0" w:sz="0" w:val="nil"/>
        </w:pBdr>
        <w:spacing w:after="12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the EU GDPR by providing an adequate level of protection to any Personal Data that is transferred (or, if it is not so bound, uses its best endeavours to assist the Controller in meeting its obligations); </w:t>
      </w:r>
    </w:p>
    <w:p w:rsidR="00000000" w:rsidDel="00000000" w:rsidP="00000000" w:rsidRDefault="00000000" w:rsidRPr="00000000" w14:paraId="00000037">
      <w:pPr>
        <w:numPr>
          <w:ilvl w:val="3"/>
          <w:numId w:val="9"/>
        </w:numPr>
        <w:pBdr>
          <w:top w:space="0" w:sz="0" w:val="nil"/>
          <w:left w:space="0" w:sz="0" w:val="nil"/>
          <w:bottom w:space="0" w:sz="0" w:val="nil"/>
          <w:right w:space="0" w:sz="0" w:val="nil"/>
          <w:between w:space="0" w:sz="0" w:val="nil"/>
        </w:pBdr>
        <w:spacing w:after="12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and </w:t>
      </w:r>
    </w:p>
    <w:p w:rsidR="00000000" w:rsidDel="00000000" w:rsidP="00000000" w:rsidRDefault="00000000" w:rsidRPr="00000000" w14:paraId="00000038">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at the written direction of the Controller, delete or return Personal Data (and any copies of it) to the Controller on termination of the Contract unless the Processor is required by Law to retain the Personal Data.</w:t>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8 of this Joint Schedule 11, the Processor  shall notify the Controller immediately if in relation to it Processing Personal Data under or in connection with the Contract it:</w:t>
      </w:r>
    </w:p>
    <w:p w:rsidR="00000000" w:rsidDel="00000000" w:rsidP="00000000" w:rsidRDefault="00000000" w:rsidRPr="00000000" w14:paraId="0000003A">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receives a Data Subject Access Request (or purported Data Subject Access Request);</w:t>
      </w:r>
    </w:p>
    <w:p w:rsidR="00000000" w:rsidDel="00000000" w:rsidP="00000000" w:rsidRDefault="00000000" w:rsidRPr="00000000" w14:paraId="0000003B">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to rectify, block or erase any Personal Data; </w:t>
      </w:r>
    </w:p>
    <w:p w:rsidR="00000000" w:rsidDel="00000000" w:rsidP="00000000" w:rsidRDefault="00000000" w:rsidRPr="00000000" w14:paraId="0000003C">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other request, complaint or communication relating to either Party's obligations under the Data Protection Legislation; </w:t>
      </w:r>
    </w:p>
    <w:p w:rsidR="00000000" w:rsidDel="00000000" w:rsidP="00000000" w:rsidRDefault="00000000" w:rsidRPr="00000000" w14:paraId="0000003D">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communication from the Information Commissioner or any other regulatory authority in connection with Personal Data Processed under the Contract; </w:t>
      </w:r>
    </w:p>
    <w:p w:rsidR="00000000" w:rsidDel="00000000" w:rsidP="00000000" w:rsidRDefault="00000000" w:rsidRPr="00000000" w14:paraId="0000003E">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becomes aware of a Personal Data Breach.</w:t>
      </w:r>
    </w:p>
    <w:p w:rsidR="00000000" w:rsidDel="00000000" w:rsidP="00000000" w:rsidRDefault="00000000" w:rsidRPr="00000000" w14:paraId="00000040">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Processor’s obligation to notify under paragraph 7 of this Joint Schedule 11 shall include the provision of further information to the Controller, as details become available. </w:t>
      </w:r>
    </w:p>
    <w:p w:rsidR="00000000" w:rsidDel="00000000" w:rsidP="00000000" w:rsidRDefault="00000000" w:rsidRPr="00000000" w14:paraId="00000041">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but not limited to promptly  providing:</w:t>
      </w:r>
    </w:p>
    <w:p w:rsidR="00000000" w:rsidDel="00000000" w:rsidP="00000000" w:rsidRDefault="00000000" w:rsidRPr="00000000" w14:paraId="00000042">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with full details and copies of the complaint, communication or request;</w:t>
      </w:r>
    </w:p>
    <w:p w:rsidR="00000000" w:rsidDel="00000000" w:rsidP="00000000" w:rsidRDefault="00000000" w:rsidRPr="00000000" w14:paraId="00000043">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such assistance as is reasonably requested by the Controller to enable the Controller  to comply with a Data Subject Access Request within the relevant timescales set out in the Data Protection Legislation; </w:t>
      </w:r>
    </w:p>
    <w:p w:rsidR="00000000" w:rsidDel="00000000" w:rsidP="00000000" w:rsidRDefault="00000000" w:rsidRPr="00000000" w14:paraId="00000044">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at its request, with any Personal Data it holds in relation to a Data Subject; </w:t>
      </w:r>
    </w:p>
    <w:p w:rsidR="00000000" w:rsidDel="00000000" w:rsidP="00000000" w:rsidRDefault="00000000" w:rsidRPr="00000000" w14:paraId="00000045">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following any Personal Data Breach;  and/or</w:t>
      </w:r>
    </w:p>
    <w:p w:rsidR="00000000" w:rsidDel="00000000" w:rsidP="00000000" w:rsidRDefault="00000000" w:rsidRPr="00000000" w14:paraId="00000046">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with respect to any request from the Information Commissioner’s Office or any other regulatory authority, or any consultation by the Controller with the Information Commissioner's Office or any other regulatory authority.</w:t>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w:t>
      </w:r>
    </w:p>
    <w:p w:rsidR="00000000" w:rsidDel="00000000" w:rsidP="00000000" w:rsidRDefault="00000000" w:rsidRPr="00000000" w14:paraId="00000048">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not occasional;</w:t>
      </w:r>
    </w:p>
    <w:p w:rsidR="00000000" w:rsidDel="00000000" w:rsidP="00000000" w:rsidRDefault="00000000" w:rsidRPr="00000000" w14:paraId="00000049">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bookmarkStart w:colFirst="0" w:colLast="0" w:name="_heading=h.26in1rg" w:id="1"/>
      <w:bookmarkEnd w:id="1"/>
      <w:r w:rsidDel="00000000" w:rsidR="00000000" w:rsidRPr="00000000">
        <w:rPr>
          <w:rFonts w:ascii="Arial" w:cs="Arial" w:eastAsia="Arial" w:hAnsi="Arial"/>
          <w:sz w:val="24"/>
          <w:szCs w:val="24"/>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04A">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likely to result in a risk to the rights and freedoms of Data Subjects.</w:t>
      </w:r>
    </w:p>
    <w:p w:rsidR="00000000" w:rsidDel="00000000" w:rsidP="00000000" w:rsidRDefault="00000000" w:rsidRPr="00000000" w14:paraId="0000004B">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allow for audits of its Data Processing activity by the Controller or the Controller’s designated auditor.</w:t>
      </w:r>
    </w:p>
    <w:p w:rsidR="00000000" w:rsidDel="00000000" w:rsidP="00000000" w:rsidRDefault="00000000" w:rsidRPr="00000000" w14:paraId="0000004C">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designate a Data Protection Officer if required by the Data Protection Legislation. </w:t>
      </w:r>
    </w:p>
    <w:p w:rsidR="00000000" w:rsidDel="00000000" w:rsidP="00000000" w:rsidRDefault="00000000" w:rsidRPr="00000000" w14:paraId="0000004D">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Before allowing any Subprocessor to Process any Personal Data related to the Contract, the Processor must:</w:t>
      </w:r>
    </w:p>
    <w:p w:rsidR="00000000" w:rsidDel="00000000" w:rsidP="00000000" w:rsidRDefault="00000000" w:rsidRPr="00000000" w14:paraId="0000004E">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notify the Controller in writing of the intended Subprocessor and Processing;</w:t>
      </w:r>
    </w:p>
    <w:p w:rsidR="00000000" w:rsidDel="00000000" w:rsidP="00000000" w:rsidRDefault="00000000" w:rsidRPr="00000000" w14:paraId="0000004F">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obtain the written consent of the Controller; </w:t>
      </w:r>
    </w:p>
    <w:p w:rsidR="00000000" w:rsidDel="00000000" w:rsidP="00000000" w:rsidRDefault="00000000" w:rsidRPr="00000000" w14:paraId="00000050">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 written agreement with the Subprocessor which give effect to the terms set out in this Joint Schedule 11 such that they apply to the Subprocessor; and</w:t>
      </w:r>
    </w:p>
    <w:p w:rsidR="00000000" w:rsidDel="00000000" w:rsidP="00000000" w:rsidRDefault="00000000" w:rsidRPr="00000000" w14:paraId="00000051">
      <w:pPr>
        <w:numPr>
          <w:ilvl w:val="2"/>
          <w:numId w:val="9"/>
        </w:numPr>
        <w:pBdr>
          <w:top w:space="0" w:sz="0" w:val="nil"/>
          <w:left w:space="0" w:sz="0" w:val="nil"/>
          <w:bottom w:space="0" w:sz="0" w:val="nil"/>
          <w:right w:space="0" w:sz="0" w:val="nil"/>
          <w:between w:space="0" w:sz="0" w:val="nil"/>
        </w:pBdr>
        <w:spacing w:after="12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Controller with such information regarding the Subprocessor as the Controller may reasonably require.</w:t>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remain fully liable for all acts or omissions of any of its Subprocessors.</w:t>
      </w:r>
    </w:p>
    <w:p w:rsidR="00000000" w:rsidDel="00000000" w:rsidP="00000000" w:rsidRDefault="00000000" w:rsidRPr="00000000" w14:paraId="00000053">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000000" w:rsidDel="00000000" w:rsidP="00000000" w:rsidRDefault="00000000" w:rsidRPr="00000000" w14:paraId="00000054">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Commissioner’s Office, any relevant Central Government Body and/or any other regulatory authority. The Relevant Authority may on not less than thirty (30) Working Days’ notice to the Supplier amend the Contract to ensure that it complies with any non-mandatory guidance issued by the Information Commissioner’s Office, relevant Central Government Body and/or any other regulatory authority. </w:t>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spacing w:after="22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the Parties are Joint Controllers of Personal Data </w:t>
      </w:r>
    </w:p>
    <w:p w:rsidR="00000000" w:rsidDel="00000000" w:rsidP="00000000" w:rsidRDefault="00000000" w:rsidRPr="00000000" w14:paraId="00000056">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spacing w:after="22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Controllers of Personal Data </w:t>
      </w:r>
    </w:p>
    <w:p w:rsidR="00000000" w:rsidDel="00000000" w:rsidP="00000000" w:rsidRDefault="00000000" w:rsidRPr="00000000" w14:paraId="00000058">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059">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05A">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05B">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be responsible for their own compliance with Articles 13 and 14 UK GDPR in respect of the Processing of Personal Data for the purposes of the Contract. </w:t>
      </w:r>
    </w:p>
    <w:p w:rsidR="00000000" w:rsidDel="00000000" w:rsidP="00000000" w:rsidRDefault="00000000" w:rsidRPr="00000000" w14:paraId="0000005C">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only provide Personal Data to each other:</w:t>
      </w:r>
    </w:p>
    <w:p w:rsidR="00000000" w:rsidDel="00000000" w:rsidP="00000000" w:rsidRDefault="00000000" w:rsidRPr="00000000" w14:paraId="0000005D">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necessary to perform their respective obligations under the Contract;</w:t>
      </w:r>
    </w:p>
    <w:p w:rsidR="00000000" w:rsidDel="00000000" w:rsidP="00000000" w:rsidRDefault="00000000" w:rsidRPr="00000000" w14:paraId="0000005E">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05F">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where it has recorded it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060">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061">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 Party Processing Personal Data for the purposes of the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062">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rFonts w:ascii="Arial" w:cs="Arial" w:eastAsia="Arial" w:hAnsi="Arial"/>
          <w:b w:val="1"/>
          <w:sz w:val="24"/>
          <w:szCs w:val="24"/>
          <w:rtl w:val="0"/>
        </w:rPr>
        <w:t xml:space="preserve">(“Request Recipient”)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3">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064">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065">
      <w:pPr>
        <w:numPr>
          <w:ilvl w:val="3"/>
          <w:numId w:val="9"/>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066">
      <w:pPr>
        <w:numPr>
          <w:ilvl w:val="3"/>
          <w:numId w:val="9"/>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067">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promptly notify the other Party upon it becoming aware of any Personal Data Breach relating to Personal Data provided by the other Party pursuant to the Contract and shall: </w:t>
      </w:r>
    </w:p>
    <w:p w:rsidR="00000000" w:rsidDel="00000000" w:rsidP="00000000" w:rsidRDefault="00000000" w:rsidRPr="00000000" w14:paraId="00000068">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do all such things as reasonably necessary to assist the other Party in mitigating the effects of the Personal Data Breach; </w:t>
      </w:r>
    </w:p>
    <w:p w:rsidR="00000000" w:rsidDel="00000000" w:rsidP="00000000" w:rsidRDefault="00000000" w:rsidRPr="00000000" w14:paraId="00000069">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implement any measures necessary to restore the security of any compromised Personal Data; </w:t>
      </w:r>
    </w:p>
    <w:p w:rsidR="00000000" w:rsidDel="00000000" w:rsidP="00000000" w:rsidRDefault="00000000" w:rsidRPr="00000000" w14:paraId="0000006A">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06B">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06C">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ab/>
        <w:t xml:space="preserve">Personal Data shall not be retained or processed for longer than is necessary to perform each Party’s respective obligations under the Contract which is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E">
      <w:pPr>
        <w:numPr>
          <w:ilvl w:val="1"/>
          <w:numId w:val="9"/>
        </w:numPr>
        <w:pBdr>
          <w:top w:space="0" w:sz="0" w:val="nil"/>
          <w:left w:space="0" w:sz="0" w:val="nil"/>
          <w:bottom w:space="0" w:sz="0" w:val="nil"/>
          <w:right w:space="0" w:sz="0" w:val="nil"/>
          <w:between w:space="0" w:sz="0" w:val="nil"/>
        </w:pBdr>
        <w:spacing w:after="120" w:before="280" w:line="240" w:lineRule="auto"/>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28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Style w:val="Heading2"/>
        <w:spacing w:after="240" w:before="0" w:lineRule="auto"/>
        <w:ind w:left="709" w:hanging="709"/>
        <w:rPr>
          <w:rFonts w:ascii="Arial" w:cs="Arial" w:eastAsia="Arial" w:hAnsi="Arial"/>
          <w:b w:val="0"/>
          <w:sz w:val="24"/>
          <w:szCs w:val="24"/>
        </w:rPr>
      </w:pPr>
      <w:r w:rsidDel="00000000" w:rsidR="00000000" w:rsidRPr="00000000">
        <w:br w:type="page"/>
      </w:r>
      <w:r w:rsidDel="00000000" w:rsidR="00000000" w:rsidRPr="00000000">
        <w:rPr>
          <w:rFonts w:ascii="Arial" w:cs="Arial" w:eastAsia="Arial" w:hAnsi="Arial"/>
          <w:sz w:val="24"/>
          <w:szCs w:val="24"/>
          <w:rtl w:val="0"/>
        </w:rPr>
        <w:t xml:space="preserve">Annex 1 - Processing Personal Data</w:t>
      </w: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p>
    <w:p w:rsidR="00000000" w:rsidDel="00000000" w:rsidP="00000000" w:rsidRDefault="00000000" w:rsidRPr="00000000" w14:paraId="00000072">
      <w:pPr>
        <w:keepNext w:val="1"/>
        <w:numPr>
          <w:ilvl w:val="3"/>
          <w:numId w:val="2"/>
        </w:numPr>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Relevant Authority’s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3">
      <w:pPr>
        <w:keepNext w:val="1"/>
        <w:numPr>
          <w:ilvl w:val="3"/>
          <w:numId w:val="2"/>
        </w:numPr>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74">
      <w:pPr>
        <w:keepNext w:val="1"/>
        <w:numPr>
          <w:ilvl w:val="3"/>
          <w:numId w:val="2"/>
        </w:numPr>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75">
      <w:pPr>
        <w:keepNext w:val="1"/>
        <w:numPr>
          <w:ilvl w:val="3"/>
          <w:numId w:val="2"/>
        </w:numPr>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76">
      <w:pPr>
        <w:keepNext w:val="1"/>
        <w:ind w:left="720" w:firstLine="0"/>
        <w:rPr>
          <w:rFonts w:ascii="Arial" w:cs="Arial" w:eastAsia="Arial" w:hAnsi="Arial"/>
          <w:sz w:val="24"/>
          <w:szCs w:val="24"/>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7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and Processor for each Category of Personal Data</w:t>
            </w:r>
          </w:p>
        </w:tc>
        <w:tc>
          <w:tcPr>
            <w:shd w:fill="auto" w:val="clear"/>
          </w:tcPr>
          <w:p w:rsidR="00000000" w:rsidDel="00000000" w:rsidP="00000000" w:rsidRDefault="00000000" w:rsidRPr="00000000" w14:paraId="0000007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Relevant Authority is Controller and the Supplier is Processor</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in accordance with paragraph 3 to paragraph 16 and for the purposes of the Data Protection Legislation, the Relevant Authority is the Controller and the Supplier is the Processor of the following Personal Data:</w:t>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Supplier is determined by the Relevant Authority]</w:t>
            </w:r>
          </w:p>
          <w:p w:rsidR="00000000" w:rsidDel="00000000" w:rsidP="00000000" w:rsidRDefault="00000000" w:rsidRPr="00000000" w14:paraId="000000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Supplier is Controller and the Relevant Authority is Processor</w:t>
            </w:r>
          </w:p>
          <w:p w:rsidR="00000000" w:rsidDel="00000000" w:rsidP="00000000" w:rsidRDefault="00000000" w:rsidRPr="00000000" w14:paraId="0000008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for the purposes of the Data Protection Legislation, the Supplier is the Controller and the Relevant Authority is the Processor in accordance with paragraph </w:t>
            </w: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i w:val="1"/>
                <w:sz w:val="24"/>
                <w:szCs w:val="24"/>
                <w:rtl w:val="0"/>
              </w:rPr>
              <w:t xml:space="preserve">to paragraph 16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of the following Personal Data:</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by the Relevant Authority  is determined by the Supplier]</w:t>
            </w:r>
          </w:p>
          <w:p w:rsidR="00000000" w:rsidDel="00000000" w:rsidP="00000000" w:rsidRDefault="00000000" w:rsidRPr="00000000" w14:paraId="00000084">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Joint Controllers</w:t>
            </w:r>
          </w:p>
          <w:p w:rsidR="00000000" w:rsidDel="00000000" w:rsidP="00000000" w:rsidRDefault="00000000" w:rsidRPr="00000000" w14:paraId="00000086">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Joint Controllers for the purposes of the Data Protection Legislation in respect of:</w:t>
            </w:r>
          </w:p>
          <w:p w:rsidR="00000000" w:rsidDel="00000000" w:rsidP="00000000" w:rsidRDefault="00000000" w:rsidRPr="00000000" w14:paraId="00000088">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9">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Personal Data which the purposes and means of the Processing is determined by the both Parties together]</w:t>
            </w:r>
          </w:p>
          <w:p w:rsidR="00000000" w:rsidDel="00000000" w:rsidP="00000000" w:rsidRDefault="00000000" w:rsidRPr="00000000" w14:paraId="0000008A">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8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Independent Controllers of Personal Data</w:t>
            </w:r>
          </w:p>
          <w:p w:rsidR="00000000" w:rsidDel="00000000" w:rsidP="00000000" w:rsidRDefault="00000000" w:rsidRPr="00000000" w14:paraId="0000008D">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8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Independent Controllers for the purposes of the Data Protection Legislation in respect of:</w:t>
            </w:r>
          </w:p>
          <w:p w:rsidR="00000000" w:rsidDel="00000000" w:rsidP="00000000" w:rsidRDefault="00000000" w:rsidRPr="00000000" w14:paraId="0000008F">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Supplier Personnel for which the Supplier is the Controller,</w:t>
            </w:r>
          </w:p>
          <w:p w:rsidR="00000000" w:rsidDel="00000000" w:rsidP="00000000" w:rsidRDefault="00000000" w:rsidRPr="00000000" w14:paraId="00000090">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Business contact details of any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directors, officers, employees, agents, consultants and contractors of Relevant Authority (excluding the Supplier Personnel) engaged in the performance of the Relevant Authority’s duties under the Contract) for which the Relevant Authority is the Controller,</w:t>
            </w:r>
          </w:p>
          <w:p w:rsidR="00000000" w:rsidDel="00000000" w:rsidP="00000000" w:rsidRDefault="00000000" w:rsidRPr="00000000" w14:paraId="00000091">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[Insert</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rsidR="00000000" w:rsidDel="00000000" w:rsidP="00000000" w:rsidRDefault="00000000" w:rsidRPr="00000000" w14:paraId="0000009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093">
            <w:pPr>
              <w:rPr>
                <w:rFonts w:ascii="Arial" w:cs="Arial" w:eastAsia="Arial" w:hAnsi="Arial"/>
                <w:i w:val="1"/>
                <w:sz w:val="24"/>
                <w:szCs w:val="24"/>
              </w:rPr>
            </w:pPr>
            <w:r w:rsidDel="00000000" w:rsidR="00000000" w:rsidRPr="00000000">
              <w:rPr>
                <w:rFonts w:ascii="Arial" w:cs="Arial" w:eastAsia="Arial" w:hAnsi="Arial"/>
                <w:b w:val="1"/>
                <w:i w:val="1"/>
                <w:sz w:val="24"/>
                <w:szCs w:val="24"/>
                <w:highlight w:val="yellow"/>
                <w:rtl w:val="0"/>
              </w:rPr>
              <w:t xml:space="preserve">[Guidance</w:t>
            </w:r>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i w:val="1"/>
                <w:sz w:val="24"/>
                <w:szCs w:val="24"/>
                <w:rtl w:val="0"/>
              </w:rPr>
              <w:t xml:space="preserve">where multiple relationships have been identified above, please address the below rows in the table for in respect of each relationship identified] </w:t>
            </w:r>
          </w:p>
          <w:p w:rsidR="00000000" w:rsidDel="00000000" w:rsidP="00000000" w:rsidRDefault="00000000" w:rsidRPr="00000000" w14:paraId="00000094">
            <w:pPr>
              <w:rPr>
                <w:rFonts w:ascii="Arial" w:cs="Arial" w:eastAsia="Arial" w:hAnsi="Arial"/>
                <w:sz w:val="24"/>
                <w:szCs w:val="24"/>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95">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9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[Please be as specific as possible, but make sure that you cover all intended purposes. </w:t>
            </w:r>
          </w:p>
          <w:p w:rsidR="00000000" w:rsidDel="00000000" w:rsidP="00000000" w:rsidRDefault="00000000" w:rsidRPr="00000000" w14:paraId="0000009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here include: name, address, date of birth, NI number, telephone number, pay, images, biometric data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D">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[Examples include: 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transfers and legal gateway</w:t>
            </w:r>
          </w:p>
        </w:tc>
        <w:tc>
          <w:tcPr>
            <w:shd w:fill="auto" w:val="clear"/>
          </w:tcPr>
          <w:p w:rsidR="00000000" w:rsidDel="00000000" w:rsidP="00000000" w:rsidRDefault="00000000" w:rsidRPr="00000000" w14:paraId="000000A0">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[Explain where geographically personal data may be stored or accessed from. Explain the legal gateway you are relying on to export the data e.g. adequacy decision, EU SCCs, UK IDTA. Annex any SCCs or IDTA to this contract]</w:t>
            </w:r>
          </w:p>
        </w:tc>
      </w:tr>
      <w:tr>
        <w:trPr>
          <w:cantSplit w:val="0"/>
          <w:trHeight w:val="1660" w:hRule="atLeast"/>
          <w:tblHeader w:val="0"/>
        </w:trPr>
        <w:tc>
          <w:tcPr>
            <w:shd w:fill="auto" w:val="clear"/>
          </w:tcPr>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[Describe how long the data will be retained for, how it be returned or destroyed]</w:t>
            </w:r>
            <w:r w:rsidDel="00000000" w:rsidR="00000000" w:rsidRPr="00000000">
              <w:rPr>
                <w:rtl w:val="0"/>
              </w:rPr>
            </w:r>
          </w:p>
        </w:tc>
      </w:tr>
    </w:tbl>
    <w:p w:rsidR="00000000" w:rsidDel="00000000" w:rsidP="00000000" w:rsidRDefault="00000000" w:rsidRPr="00000000" w14:paraId="000000A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Annex 2 - Joint Controller Agreement</w:t>
      </w:r>
      <w:r w:rsidDel="00000000" w:rsidR="00000000" w:rsidRPr="00000000">
        <w:rPr>
          <w:rtl w:val="0"/>
        </w:rPr>
      </w:r>
    </w:p>
    <w:p w:rsidR="00000000" w:rsidDel="00000000" w:rsidP="00000000" w:rsidRDefault="00000000" w:rsidRPr="00000000" w14:paraId="000000A7">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Joint Controller Status and Allocation of Responsibilities </w:t>
      </w:r>
    </w:p>
    <w:p w:rsidR="00000000" w:rsidDel="00000000" w:rsidP="00000000" w:rsidRDefault="00000000" w:rsidRPr="00000000" w14:paraId="000000A8">
      <w:pPr>
        <w:keepNext w:val="1"/>
        <w:rPr>
          <w:rFonts w:ascii="Arial" w:cs="Arial" w:eastAsia="Arial" w:hAnsi="Arial"/>
          <w:sz w:val="24"/>
          <w:szCs w:val="24"/>
        </w:rPr>
      </w:pPr>
      <w:bookmarkStart w:colFirst="0" w:colLast="0" w:name="_heading=h.gjdgxs" w:id="2"/>
      <w:bookmarkEnd w:id="2"/>
      <w:r w:rsidDel="00000000" w:rsidR="00000000" w:rsidRPr="00000000">
        <w:rPr>
          <w:rFonts w:ascii="Arial" w:cs="Arial" w:eastAsia="Arial" w:hAnsi="Arial"/>
          <w:sz w:val="24"/>
          <w:szCs w:val="24"/>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0A9">
      <w:pPr>
        <w:keepNext w:val="1"/>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1.2 The Parties agree that the </w:t>
      </w:r>
      <w:r w:rsidDel="00000000" w:rsidR="00000000" w:rsidRPr="00000000">
        <w:rPr>
          <w:rFonts w:ascii="Arial" w:cs="Arial" w:eastAsia="Arial" w:hAnsi="Arial"/>
          <w:sz w:val="24"/>
          <w:szCs w:val="24"/>
          <w:highlight w:val="yellow"/>
          <w:rtl w:val="0"/>
        </w:rPr>
        <w:t xml:space="preserve">[Supplier/Relevant Authority]: </w:t>
      </w:r>
      <w:r w:rsidDel="00000000" w:rsidR="00000000" w:rsidRPr="00000000">
        <w:rPr>
          <w:rtl w:val="0"/>
        </w:rPr>
      </w:r>
    </w:p>
    <w:p w:rsidR="00000000" w:rsidDel="00000000" w:rsidP="00000000" w:rsidRDefault="00000000" w:rsidRPr="00000000" w14:paraId="000000AA">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 the </w:t>
      </w:r>
      <w:r w:rsidDel="00000000" w:rsidR="00000000" w:rsidRPr="00000000">
        <w:rPr>
          <w:rFonts w:ascii="Arial" w:cs="Arial" w:eastAsia="Arial" w:hAnsi="Arial"/>
          <w:sz w:val="24"/>
          <w:szCs w:val="24"/>
          <w:rtl w:val="0"/>
        </w:rPr>
        <w:t xml:space="preserve">exclusive</w:t>
      </w:r>
      <w:r w:rsidDel="00000000" w:rsidR="00000000" w:rsidRPr="00000000">
        <w:rPr>
          <w:rFonts w:ascii="Arial" w:cs="Arial" w:eastAsia="Arial" w:hAnsi="Arial"/>
          <w:sz w:val="24"/>
          <w:szCs w:val="24"/>
          <w:highlight w:val="white"/>
          <w:rtl w:val="0"/>
        </w:rPr>
        <w:t xml:space="preserve"> point of contact for Data Subjects and is responsible for using all reasonable endeavours  to comply with the UK GDPR regarding the exercise by Data Subjects of their rights under the UK GDPR;</w:t>
      </w:r>
    </w:p>
    <w:p w:rsidR="00000000" w:rsidDel="00000000" w:rsidP="00000000" w:rsidRDefault="00000000" w:rsidRPr="00000000" w14:paraId="000000AB">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0AC">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is solely responsible for the Parties’ compliance with all duties to provide information to Data Subjects under Articles 13 and 14 of the UK GDPR;</w:t>
      </w:r>
    </w:p>
    <w:p w:rsidR="00000000" w:rsidDel="00000000" w:rsidP="00000000" w:rsidRDefault="00000000" w:rsidRPr="00000000" w14:paraId="000000AD">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0AE">
      <w:pPr>
        <w:numPr>
          <w:ilvl w:val="2"/>
          <w:numId w:val="9"/>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rFonts w:ascii="Arial" w:cs="Arial" w:eastAsia="Arial" w:hAnsi="Arial"/>
          <w:sz w:val="24"/>
          <w:szCs w:val="24"/>
          <w:highlight w:val="yellow"/>
          <w:rtl w:val="0"/>
        </w:rPr>
        <w:t xml:space="preserve">[Supplier’s/Relevant Authority’s]</w:t>
      </w:r>
      <w:r w:rsidDel="00000000" w:rsidR="00000000" w:rsidRPr="00000000">
        <w:rPr>
          <w:rFonts w:ascii="Arial" w:cs="Arial" w:eastAsia="Arial" w:hAnsi="Arial"/>
          <w:sz w:val="24"/>
          <w:szCs w:val="24"/>
          <w:rtl w:val="0"/>
        </w:rPr>
        <w:t xml:space="preserve"> privacy policy (which must be readily available by hyperlink or otherwise on all of its public facing services and marketing).</w:t>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1.3 Notwithstanding the terms of clause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0B0">
      <w:pPr>
        <w:numPr>
          <w:ilvl w:val="2"/>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Undertakings of both Parties</w:t>
      </w:r>
    </w:p>
    <w:p w:rsidR="00000000" w:rsidDel="00000000" w:rsidP="00000000" w:rsidRDefault="00000000" w:rsidRPr="00000000" w14:paraId="000000B1">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and the Relevant Authority each undertake that they shall: </w:t>
      </w:r>
    </w:p>
    <w:p w:rsidR="00000000" w:rsidDel="00000000" w:rsidP="00000000" w:rsidRDefault="00000000" w:rsidRPr="00000000" w14:paraId="000000B2">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report to the other Party every </w:t>
      </w:r>
      <w:r w:rsidDel="00000000" w:rsidR="00000000" w:rsidRPr="00000000">
        <w:rPr>
          <w:rFonts w:ascii="Arial" w:cs="Arial" w:eastAsia="Arial" w:hAnsi="Arial"/>
          <w:sz w:val="24"/>
          <w:szCs w:val="24"/>
          <w:highlight w:val="yellow"/>
          <w:rtl w:val="0"/>
        </w:rPr>
        <w:t xml:space="preserve">[x]</w:t>
      </w:r>
      <w:r w:rsidDel="00000000" w:rsidR="00000000" w:rsidRPr="00000000">
        <w:rPr>
          <w:rFonts w:ascii="Arial" w:cs="Arial" w:eastAsia="Arial" w:hAnsi="Arial"/>
          <w:sz w:val="24"/>
          <w:szCs w:val="24"/>
          <w:rtl w:val="0"/>
        </w:rPr>
        <w:t xml:space="preserve"> months on:</w:t>
      </w:r>
    </w:p>
    <w:p w:rsidR="00000000" w:rsidDel="00000000" w:rsidP="00000000" w:rsidRDefault="00000000" w:rsidRPr="00000000" w14:paraId="000000B3">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Data Subject Access Request (or purported Data Subject  Access Requests) from Data Subjects (or third parties on their behalf);</w:t>
      </w:r>
    </w:p>
    <w:p w:rsidR="00000000" w:rsidDel="00000000" w:rsidP="00000000" w:rsidRDefault="00000000" w:rsidRPr="00000000" w14:paraId="000000B4">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ab/>
        <w:t xml:space="preserve">the volume of requests from Data Subjects (or third parties on their behalf) to rectify, block or erase any Personal Data; </w:t>
      </w:r>
    </w:p>
    <w:p w:rsidR="00000000" w:rsidDel="00000000" w:rsidP="00000000" w:rsidRDefault="00000000" w:rsidRPr="00000000" w14:paraId="000000B5">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0B6">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any communications from the Information Commissioner or any other regulatory authority in connection with Personal Data; and</w:t>
      </w:r>
    </w:p>
    <w:p w:rsidR="00000000" w:rsidDel="00000000" w:rsidP="00000000" w:rsidRDefault="00000000" w:rsidRPr="00000000" w14:paraId="000000B7">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any requests from any third party for disclosure of Personal Data where compliance with such request is required or purported to be required by Law,</w:t>
      </w:r>
    </w:p>
    <w:p w:rsidR="00000000" w:rsidDel="00000000" w:rsidP="00000000" w:rsidRDefault="00000000" w:rsidRPr="00000000" w14:paraId="000000B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that it has received in relation to the subject matter of the Contract during that period; </w:t>
      </w:r>
    </w:p>
    <w:p w:rsidR="00000000" w:rsidDel="00000000" w:rsidP="00000000" w:rsidRDefault="00000000" w:rsidRPr="00000000" w14:paraId="000000B9">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notify each other immediately if it receives any request, complaint or communication made as referred to in Clauses 2.1(a)(i) to (v); </w:t>
      </w:r>
    </w:p>
    <w:p w:rsidR="00000000" w:rsidDel="00000000" w:rsidP="00000000" w:rsidRDefault="00000000" w:rsidRPr="00000000" w14:paraId="000000BA">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0BB">
      <w:pPr>
        <w:numPr>
          <w:ilvl w:val="2"/>
          <w:numId w:val="4"/>
        </w:numPr>
        <w:pBdr>
          <w:top w:space="0" w:sz="0" w:val="nil"/>
          <w:left w:space="0" w:sz="0" w:val="nil"/>
          <w:bottom w:space="0" w:sz="0" w:val="nil"/>
          <w:right w:space="0" w:sz="0" w:val="nil"/>
          <w:between w:space="0" w:sz="0" w:val="nil"/>
        </w:pBdr>
        <w:tabs>
          <w:tab w:val="left" w:leader="none" w:pos="4395"/>
        </w:tabs>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000000" w:rsidDel="00000000" w:rsidP="00000000" w:rsidRDefault="00000000" w:rsidRPr="00000000" w14:paraId="000000BC">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0BD">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0BE">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use all reasonable endeavours  to ensure the reliability and integrity of any of its Personnel who have access to the Personal Data and ensure that its Personnel:</w:t>
      </w:r>
    </w:p>
    <w:p w:rsidR="00000000" w:rsidDel="00000000" w:rsidP="00000000" w:rsidRDefault="00000000" w:rsidRPr="00000000" w14:paraId="000000BF">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their duties under this Annex 2 (Joint Controller Agreement) and those in respect of Confidential Information; </w:t>
      </w:r>
    </w:p>
    <w:p w:rsidR="00000000" w:rsidDel="00000000" w:rsidP="00000000" w:rsidRDefault="00000000" w:rsidRPr="00000000" w14:paraId="000000C0">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0C1">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as required by the applicable Data Protection Legislation;</w:t>
      </w:r>
    </w:p>
    <w:p w:rsidR="00000000" w:rsidDel="00000000" w:rsidP="00000000" w:rsidRDefault="00000000" w:rsidRPr="00000000" w14:paraId="000000C2">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as appropriate to protect against a Personal Data Breach having taken account of the:</w:t>
      </w:r>
    </w:p>
    <w:p w:rsidR="00000000" w:rsidDel="00000000" w:rsidP="00000000" w:rsidRDefault="00000000" w:rsidRPr="00000000" w14:paraId="000000C3">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p>
    <w:p w:rsidR="00000000" w:rsidDel="00000000" w:rsidP="00000000" w:rsidRDefault="00000000" w:rsidRPr="00000000" w14:paraId="000000C4">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C5">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and</w:t>
      </w:r>
    </w:p>
    <w:p w:rsidR="00000000" w:rsidDel="00000000" w:rsidP="00000000" w:rsidRDefault="00000000" w:rsidRPr="00000000" w14:paraId="000000C6">
      <w:pPr>
        <w:numPr>
          <w:ilvl w:val="3"/>
          <w:numId w:val="4"/>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w:t>
      </w:r>
    </w:p>
    <w:p w:rsidR="00000000" w:rsidDel="00000000" w:rsidP="00000000" w:rsidRDefault="00000000" w:rsidRPr="00000000" w14:paraId="000000C7">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0C8">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notifies the other Party as soon as it becomes aware of a Personal Data Breach. </w:t>
      </w:r>
    </w:p>
    <w:p w:rsidR="00000000" w:rsidDel="00000000" w:rsidP="00000000" w:rsidRDefault="00000000" w:rsidRPr="00000000" w14:paraId="000000C9">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UK GDPR, not transfer such Personal Data outside of the UK unless the prior written consent of the non-transferring Party has been obtained and the following conditions are fulfilled:</w:t>
      </w:r>
    </w:p>
    <w:p w:rsidR="00000000" w:rsidDel="00000000" w:rsidP="00000000" w:rsidRDefault="00000000" w:rsidRPr="00000000" w14:paraId="000000CA">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destination country has been recognised as adequate by the UK government in accordance with Article 45 of the UK GDPR or DPA 2018 Section 74; or</w:t>
      </w:r>
    </w:p>
    <w:p w:rsidR="00000000" w:rsidDel="00000000" w:rsidP="00000000" w:rsidRDefault="00000000" w:rsidRPr="00000000" w14:paraId="000000CB">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Del="00000000" w:rsidR="00000000" w:rsidRPr="00000000">
        <w:rPr>
          <w:rFonts w:ascii="Arial" w:cs="Arial" w:eastAsia="Arial" w:hAnsi="Arial"/>
          <w:b w:val="1"/>
          <w:sz w:val="24"/>
          <w:szCs w:val="24"/>
          <w:rtl w:val="0"/>
        </w:rPr>
        <w:t xml:space="preserve">IDTA</w:t>
      </w:r>
      <w:r w:rsidDel="00000000" w:rsidR="00000000" w:rsidRPr="00000000">
        <w:rPr>
          <w:rFonts w:ascii="Arial" w:cs="Arial" w:eastAsia="Arial" w:hAnsi="Arial"/>
          <w:sz w:val="24"/>
          <w:szCs w:val="24"/>
          <w:rtl w:val="0"/>
        </w:rPr>
        <w:t xml:space="preserve">”), or International Data Transfer Agreement Addendum to the European Commission’s SCCs (the </w:t>
      </w:r>
      <w:r w:rsidDel="00000000" w:rsidR="00000000" w:rsidRPr="00000000">
        <w:rPr>
          <w:rFonts w:ascii="Arial" w:cs="Arial" w:eastAsia="Arial" w:hAnsi="Arial"/>
          <w:b w:val="1"/>
          <w:sz w:val="24"/>
          <w:szCs w:val="24"/>
          <w:rtl w:val="0"/>
        </w:rPr>
        <w:t xml:space="preserve">Addendum</w:t>
      </w:r>
      <w:r w:rsidDel="00000000" w:rsidR="00000000" w:rsidRPr="00000000">
        <w:rPr>
          <w:rFonts w:ascii="Arial" w:cs="Arial" w:eastAsia="Arial" w:hAnsi="Arial"/>
          <w:sz w:val="24"/>
          <w:szCs w:val="24"/>
          <w:rtl w:val="0"/>
        </w:rPr>
        <w:t xml:space="preserve">”), as published by the Information Commissioner’s Office from time to time, as well as any additional measures;</w:t>
      </w:r>
    </w:p>
    <w:p w:rsidR="00000000" w:rsidDel="00000000" w:rsidP="00000000" w:rsidRDefault="00000000" w:rsidRPr="00000000" w14:paraId="000000CC">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CD">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CE">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CF">
      <w:pPr>
        <w:numPr>
          <w:ilvl w:val="2"/>
          <w:numId w:val="4"/>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where the Personal Data is subject to EU GDPR, not transfer such Personal Data outside of the EU unless the prior written consent of the non-transferring Party has been obtained and the following conditions are fulfilled:</w:t>
      </w:r>
    </w:p>
    <w:p w:rsidR="00000000" w:rsidDel="00000000" w:rsidP="00000000" w:rsidRDefault="00000000" w:rsidRPr="00000000" w14:paraId="000000D0">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 is in accordance with Article 45 of the EU GDPR; or</w:t>
      </w:r>
    </w:p>
    <w:p w:rsidR="00000000" w:rsidDel="00000000" w:rsidP="00000000" w:rsidRDefault="00000000" w:rsidRPr="00000000" w14:paraId="000000D1">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rsidR="00000000" w:rsidDel="00000000" w:rsidP="00000000" w:rsidRDefault="00000000" w:rsidRPr="00000000" w14:paraId="000000D2">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p w:rsidR="00000000" w:rsidDel="00000000" w:rsidP="00000000" w:rsidRDefault="00000000" w:rsidRPr="00000000" w14:paraId="000000D3">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D4">
      <w:pPr>
        <w:numPr>
          <w:ilvl w:val="3"/>
          <w:numId w:val="4"/>
        </w:numPr>
        <w:pBdr>
          <w:top w:space="0" w:sz="0" w:val="nil"/>
          <w:left w:space="0" w:sz="0" w:val="nil"/>
          <w:bottom w:space="0" w:sz="0" w:val="nil"/>
          <w:right w:space="0" w:sz="0" w:val="nil"/>
          <w:between w:space="0" w:sz="0" w:val="nil"/>
        </w:pBdr>
        <w:spacing w:after="120" w:before="280" w:line="240" w:lineRule="auto"/>
        <w:ind w:left="2126" w:hanging="707.9999999999998"/>
        <w:rPr>
          <w:rFonts w:ascii="Arial" w:cs="Arial" w:eastAsia="Arial" w:hAnsi="Arial"/>
          <w:sz w:val="24"/>
          <w:szCs w:val="24"/>
        </w:rPr>
      </w:pPr>
      <w:r w:rsidDel="00000000" w:rsidR="00000000" w:rsidRPr="00000000">
        <w:rPr>
          <w:rFonts w:ascii="Arial" w:cs="Arial" w:eastAsia="Arial" w:hAnsi="Arial"/>
          <w:sz w:val="24"/>
          <w:szCs w:val="24"/>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D5">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00000" w:rsidDel="00000000" w:rsidP="00000000" w:rsidRDefault="00000000" w:rsidRPr="00000000" w14:paraId="000000D6">
      <w:pPr>
        <w:numPr>
          <w:ilvl w:val="2"/>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Breach</w:t>
      </w:r>
    </w:p>
    <w:p w:rsidR="00000000" w:rsidDel="00000000" w:rsidP="00000000" w:rsidRDefault="00000000" w:rsidRPr="00000000" w14:paraId="000000D7">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000000" w:rsidDel="00000000" w:rsidP="00000000" w:rsidRDefault="00000000" w:rsidRPr="00000000" w14:paraId="000000D8">
      <w:pPr>
        <w:numPr>
          <w:ilvl w:val="2"/>
          <w:numId w:val="6"/>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0D9">
      <w:pPr>
        <w:numPr>
          <w:ilvl w:val="2"/>
          <w:numId w:val="6"/>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all reasonable assistance, including:</w:t>
      </w:r>
    </w:p>
    <w:p w:rsidR="00000000" w:rsidDel="00000000" w:rsidP="00000000" w:rsidRDefault="00000000" w:rsidRPr="00000000" w14:paraId="000000DA">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0DB">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co-operation with the other Party including  using such reasonable endeavours  as are directed by the other Party to assist in the investigation, mitigation and remediation of a Personal Data Breach;</w:t>
      </w:r>
    </w:p>
    <w:p w:rsidR="00000000" w:rsidDel="00000000" w:rsidP="00000000" w:rsidRDefault="00000000" w:rsidRPr="00000000" w14:paraId="000000DC">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co-ordination with the other Party regarding the management of public relations and public statements relating to the Personal Data Breach; and/or</w:t>
      </w:r>
    </w:p>
    <w:p w:rsidR="00000000" w:rsidDel="00000000" w:rsidP="00000000" w:rsidRDefault="00000000" w:rsidRPr="00000000" w14:paraId="000000DD">
      <w:pPr>
        <w:numPr>
          <w:ilvl w:val="3"/>
          <w:numId w:val="6"/>
        </w:numPr>
        <w:pBdr>
          <w:top w:space="0" w:sz="0" w:val="nil"/>
          <w:left w:space="0" w:sz="0" w:val="nil"/>
          <w:bottom w:space="0" w:sz="0" w:val="nil"/>
          <w:right w:space="0" w:sz="0" w:val="nil"/>
          <w:between w:space="0" w:sz="0" w:val="nil"/>
        </w:pBdr>
        <w:spacing w:after="120" w:before="280" w:line="240" w:lineRule="auto"/>
        <w:ind w:left="2126" w:hanging="707.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0DE">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000000" w:rsidDel="00000000" w:rsidP="00000000" w:rsidRDefault="00000000" w:rsidRPr="00000000" w14:paraId="000000DF">
      <w:pPr>
        <w:numPr>
          <w:ilvl w:val="2"/>
          <w:numId w:val="7"/>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the Personal Data Breach; </w:t>
      </w:r>
    </w:p>
    <w:p w:rsidR="00000000" w:rsidDel="00000000" w:rsidP="00000000" w:rsidRDefault="00000000" w:rsidRPr="00000000" w14:paraId="000000E0">
      <w:pPr>
        <w:numPr>
          <w:ilvl w:val="2"/>
          <w:numId w:val="7"/>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nature of Personal Data affected;</w:t>
      </w:r>
    </w:p>
    <w:p w:rsidR="00000000" w:rsidDel="00000000" w:rsidP="00000000" w:rsidRDefault="00000000" w:rsidRPr="00000000" w14:paraId="000000E1">
      <w:pPr>
        <w:numPr>
          <w:ilvl w:val="2"/>
          <w:numId w:val="7"/>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categories and number of Data Subjects concerned;</w:t>
      </w:r>
    </w:p>
    <w:p w:rsidR="00000000" w:rsidDel="00000000" w:rsidP="00000000" w:rsidRDefault="00000000" w:rsidRPr="00000000" w14:paraId="000000E2">
      <w:pPr>
        <w:numPr>
          <w:ilvl w:val="2"/>
          <w:numId w:val="7"/>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name and contact details of the Supplier’s Data Protection Officer or other relevant contact from whom more information may be obtained;</w:t>
      </w:r>
    </w:p>
    <w:p w:rsidR="00000000" w:rsidDel="00000000" w:rsidP="00000000" w:rsidRDefault="00000000" w:rsidRPr="00000000" w14:paraId="000000E3">
      <w:pPr>
        <w:numPr>
          <w:ilvl w:val="2"/>
          <w:numId w:val="7"/>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measures taken or proposed to be taken to address the Personal Data Breach; and</w:t>
      </w:r>
    </w:p>
    <w:p w:rsidR="00000000" w:rsidDel="00000000" w:rsidP="00000000" w:rsidRDefault="00000000" w:rsidRPr="00000000" w14:paraId="000000E4">
      <w:pPr>
        <w:numPr>
          <w:ilvl w:val="2"/>
          <w:numId w:val="7"/>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likely consequences of the Personal Data Breach.</w:t>
      </w:r>
    </w:p>
    <w:p w:rsidR="00000000" w:rsidDel="00000000" w:rsidP="00000000" w:rsidRDefault="00000000" w:rsidRPr="00000000" w14:paraId="000000E5">
      <w:pPr>
        <w:numPr>
          <w:ilvl w:val="2"/>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p w:rsidR="00000000" w:rsidDel="00000000" w:rsidP="00000000" w:rsidRDefault="00000000" w:rsidRPr="00000000" w14:paraId="000000E6">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permit:</w:t>
        <w:tab/>
      </w:r>
    </w:p>
    <w:p w:rsidR="00000000" w:rsidDel="00000000" w:rsidP="00000000" w:rsidRDefault="00000000" w:rsidRPr="00000000" w14:paraId="000000E7">
      <w:pPr>
        <w:numPr>
          <w:ilvl w:val="2"/>
          <w:numId w:val="8"/>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000000" w:rsidDel="00000000" w:rsidP="00000000" w:rsidRDefault="00000000" w:rsidRPr="00000000" w14:paraId="000000E8">
      <w:pPr>
        <w:numPr>
          <w:ilvl w:val="2"/>
          <w:numId w:val="8"/>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 may, in its sole discretion, require the Supplier to provide evidence of the Supplier’s compliance with Clause 4.1 in lieu of conducting such an audit, assessment or inspection.</w:t>
      </w:r>
    </w:p>
    <w:p w:rsidR="00000000" w:rsidDel="00000000" w:rsidP="00000000" w:rsidRDefault="00000000" w:rsidRPr="00000000" w14:paraId="000000EB">
      <w:pPr>
        <w:numPr>
          <w:ilvl w:val="2"/>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Assessments</w:t>
      </w:r>
    </w:p>
    <w:p w:rsidR="00000000" w:rsidDel="00000000" w:rsidP="00000000" w:rsidRDefault="00000000" w:rsidRPr="00000000" w14:paraId="000000EC">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shall:</w:t>
      </w:r>
    </w:p>
    <w:p w:rsidR="00000000" w:rsidDel="00000000" w:rsidP="00000000" w:rsidRDefault="00000000" w:rsidRPr="00000000" w14:paraId="000000ED">
      <w:pPr>
        <w:numPr>
          <w:ilvl w:val="2"/>
          <w:numId w:val="1"/>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80" w:lineRule="auto"/>
        <w:ind w:left="1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numPr>
          <w:ilvl w:val="2"/>
          <w:numId w:val="1"/>
        </w:numPr>
        <w:pBdr>
          <w:top w:space="0" w:sz="0" w:val="nil"/>
          <w:left w:space="0" w:sz="0" w:val="nil"/>
          <w:bottom w:space="0" w:sz="0" w:val="nil"/>
          <w:right w:space="0" w:sz="0" w:val="nil"/>
          <w:between w:space="0" w:sz="0" w:val="nil"/>
        </w:pBdr>
        <w:spacing w:after="120" w:before="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maintain full and complete records of all Processing carried out in respect of the Personal Data in connection with the Contract, in accordance with the terms of Article 30 UK GDPR.</w:t>
      </w:r>
    </w:p>
    <w:p w:rsidR="00000000" w:rsidDel="00000000" w:rsidP="00000000" w:rsidRDefault="00000000" w:rsidRPr="00000000" w14:paraId="000000F0">
      <w:pPr>
        <w:keepNext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numPr>
          <w:ilvl w:val="2"/>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ICO Guidance</w:t>
      </w:r>
    </w:p>
    <w:p w:rsidR="00000000" w:rsidDel="00000000" w:rsidP="00000000" w:rsidRDefault="00000000" w:rsidRPr="00000000" w14:paraId="000000F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non-mandatory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000000" w:rsidDel="00000000" w:rsidP="00000000" w:rsidRDefault="00000000" w:rsidRPr="00000000" w14:paraId="000000F3">
      <w:pPr>
        <w:numPr>
          <w:ilvl w:val="2"/>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Liabilities for Data Protection Breach</w:t>
      </w:r>
    </w:p>
    <w:p w:rsidR="00000000" w:rsidDel="00000000" w:rsidP="00000000" w:rsidRDefault="00000000" w:rsidRPr="00000000" w14:paraId="000000F4">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[Guidance: </w:t>
      </w:r>
      <w:r w:rsidDel="00000000" w:rsidR="00000000" w:rsidRPr="00000000">
        <w:rPr>
          <w:rFonts w:ascii="Arial" w:cs="Arial" w:eastAsia="Arial" w:hAnsi="Arial"/>
          <w:sz w:val="24"/>
          <w:szCs w:val="24"/>
          <w:highlight w:val="yellow"/>
          <w:rtl w:val="0"/>
        </w:rPr>
        <w:t xml:space="preserve">This clause represents a risk share, you may wish to reconsider the apportionment of liability and whether recoverability of losses are likely to be hindered by the contractual limitation of liability provisions]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F5">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financial penalties are imposed by the Information Commissioner on either the Relevant Authority or the Supplier for a Personal Data Breach ("</w:t>
      </w:r>
      <w:r w:rsidDel="00000000" w:rsidR="00000000" w:rsidRPr="00000000">
        <w:rPr>
          <w:rFonts w:ascii="Arial" w:cs="Arial" w:eastAsia="Arial" w:hAnsi="Arial"/>
          <w:b w:val="1"/>
          <w:color w:val="000000"/>
          <w:sz w:val="24"/>
          <w:szCs w:val="24"/>
          <w:rtl w:val="0"/>
        </w:rPr>
        <w:t xml:space="preserve">Financial Penalties</w:t>
      </w:r>
      <w:r w:rsidDel="00000000" w:rsidR="00000000" w:rsidRPr="00000000">
        <w:rPr>
          <w:rFonts w:ascii="Arial" w:cs="Arial" w:eastAsia="Arial" w:hAnsi="Arial"/>
          <w:color w:val="000000"/>
          <w:sz w:val="24"/>
          <w:szCs w:val="24"/>
          <w:rtl w:val="0"/>
        </w:rPr>
        <w:t xml:space="preserve">") then the following shall occur:</w:t>
      </w:r>
    </w:p>
    <w:p w:rsidR="00000000" w:rsidDel="00000000" w:rsidP="00000000" w:rsidRDefault="00000000" w:rsidRPr="00000000" w14:paraId="000000F6">
      <w:pPr>
        <w:numPr>
          <w:ilvl w:val="2"/>
          <w:numId w:val="10"/>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0F7">
      <w:pPr>
        <w:numPr>
          <w:ilvl w:val="2"/>
          <w:numId w:val="10"/>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000000" w:rsidDel="00000000" w:rsidP="00000000" w:rsidRDefault="00000000" w:rsidRPr="00000000" w14:paraId="000000F8">
      <w:pPr>
        <w:numPr>
          <w:ilvl w:val="2"/>
          <w:numId w:val="10"/>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000000" w:rsidDel="00000000" w:rsidP="00000000" w:rsidRDefault="00000000" w:rsidRPr="00000000" w14:paraId="000000F9">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000000" w:rsidDel="00000000" w:rsidP="00000000" w:rsidRDefault="00000000" w:rsidRPr="00000000" w14:paraId="000000FA">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losses, cost claims or expenses incurred by either Party as a result of a Personal Data Breach (the “Claim Losses”):</w:t>
      </w:r>
    </w:p>
    <w:p w:rsidR="00000000" w:rsidDel="00000000" w:rsidP="00000000" w:rsidRDefault="00000000" w:rsidRPr="00000000" w14:paraId="000000FB">
      <w:pPr>
        <w:numPr>
          <w:ilvl w:val="2"/>
          <w:numId w:val="5"/>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if the Relevant Authority is responsible for the relevant Personal Data Breach, then the Relevant Authority shall be responsible for the Claim Losses;</w:t>
      </w:r>
    </w:p>
    <w:p w:rsidR="00000000" w:rsidDel="00000000" w:rsidP="00000000" w:rsidRDefault="00000000" w:rsidRPr="00000000" w14:paraId="000000FC">
      <w:pPr>
        <w:numPr>
          <w:ilvl w:val="2"/>
          <w:numId w:val="5"/>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responsible for the relevant Personal Data Breach, then the Supplier shall be responsible for the Claim Losses: and</w:t>
      </w:r>
    </w:p>
    <w:p w:rsidR="00000000" w:rsidDel="00000000" w:rsidP="00000000" w:rsidRDefault="00000000" w:rsidRPr="00000000" w14:paraId="000000FD">
      <w:pPr>
        <w:numPr>
          <w:ilvl w:val="2"/>
          <w:numId w:val="5"/>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if responsibility for the relevant Personal Data Breach is unclear, then the Relevant Authority and the Supplier shall be responsible for the Claim Losses equally. </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280" w:line="240" w:lineRule="auto"/>
        <w:ind w:left="8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000000" w:rsidDel="00000000" w:rsidP="00000000" w:rsidRDefault="00000000" w:rsidRPr="00000000" w14:paraId="00000100">
      <w:pPr>
        <w:numPr>
          <w:ilvl w:val="2"/>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w:t>
      </w:r>
    </w:p>
    <w:p w:rsidR="00000000" w:rsidDel="00000000" w:rsidP="00000000" w:rsidRDefault="00000000" w:rsidRPr="00000000" w14:paraId="00000101">
      <w:pPr>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is in material Default under any of its obligations under this Annex 2 (</w:t>
      </w:r>
      <w:r w:rsidDel="00000000" w:rsidR="00000000" w:rsidRPr="00000000">
        <w:rPr>
          <w:rFonts w:ascii="Arial" w:cs="Arial" w:eastAsia="Arial" w:hAnsi="Arial"/>
          <w:i w:val="1"/>
          <w:sz w:val="24"/>
          <w:szCs w:val="24"/>
          <w:rtl w:val="0"/>
        </w:rPr>
        <w:t xml:space="preserve">Joint Controller Agreement</w:t>
      </w:r>
      <w:r w:rsidDel="00000000" w:rsidR="00000000" w:rsidRPr="00000000">
        <w:rPr>
          <w:rFonts w:ascii="Arial" w:cs="Arial" w:eastAsia="Arial" w:hAnsi="Arial"/>
          <w:sz w:val="24"/>
          <w:szCs w:val="24"/>
          <w:rtl w:val="0"/>
        </w:rPr>
        <w:t xml:space="preserve">), the Relevant Authority shall be entitled to terminate the Contract by issuing a Termination Notice to the Supplier in accordance with Clause 10 of the Core Terms (</w:t>
      </w:r>
      <w:r w:rsidDel="00000000" w:rsidR="00000000" w:rsidRPr="00000000">
        <w:rPr>
          <w:rFonts w:ascii="Arial" w:cs="Arial" w:eastAsia="Arial" w:hAnsi="Arial"/>
          <w:i w:val="1"/>
          <w:sz w:val="24"/>
          <w:szCs w:val="24"/>
          <w:rtl w:val="0"/>
        </w:rPr>
        <w:t xml:space="preserve">Ending the contract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2">
      <w:pPr>
        <w:numPr>
          <w:ilvl w:val="2"/>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Sub-Processing</w:t>
      </w:r>
      <w:r w:rsidDel="00000000" w:rsidR="00000000" w:rsidRPr="00000000">
        <w:rPr>
          <w:rtl w:val="0"/>
        </w:rPr>
      </w:r>
    </w:p>
    <w:p w:rsidR="00000000" w:rsidDel="00000000" w:rsidP="00000000" w:rsidRDefault="00000000" w:rsidRPr="00000000" w14:paraId="00000103">
      <w:pPr>
        <w:numPr>
          <w:ilvl w:val="3"/>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any Processing of Personal Data performed by a third party on behalf of a Party, that Party shall:</w:t>
      </w:r>
    </w:p>
    <w:p w:rsidR="00000000" w:rsidDel="00000000" w:rsidP="00000000" w:rsidRDefault="00000000" w:rsidRPr="00000000" w14:paraId="00000104">
      <w:pPr>
        <w:numPr>
          <w:ilvl w:val="2"/>
          <w:numId w:val="13"/>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000000" w:rsidDel="00000000" w:rsidP="00000000" w:rsidRDefault="00000000" w:rsidRPr="00000000" w14:paraId="00000105">
      <w:pPr>
        <w:numPr>
          <w:ilvl w:val="2"/>
          <w:numId w:val="13"/>
        </w:numPr>
        <w:pBdr>
          <w:top w:space="0" w:sz="0" w:val="nil"/>
          <w:left w:space="0" w:sz="0" w:val="nil"/>
          <w:bottom w:space="0" w:sz="0" w:val="nil"/>
          <w:right w:space="0" w:sz="0" w:val="nil"/>
          <w:between w:space="0" w:sz="0" w:val="nil"/>
        </w:pBdr>
        <w:spacing w:after="120" w:before="280" w:line="240" w:lineRule="auto"/>
        <w:ind w:left="8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 suitable agreement is in place with the third party as required under applicable Data Protection Legislation.</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280" w:line="240" w:lineRule="auto"/>
        <w:ind w:left="8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numPr>
          <w:ilvl w:val="2"/>
          <w:numId w:val="2"/>
        </w:numPr>
        <w:pBdr>
          <w:top w:space="0" w:sz="0" w:val="nil"/>
          <w:left w:space="0" w:sz="0" w:val="nil"/>
          <w:bottom w:space="0" w:sz="0" w:val="nil"/>
          <w:right w:space="0" w:sz="0" w:val="nil"/>
          <w:between w:space="0" w:sz="0" w:val="nil"/>
        </w:pBdr>
        <w:spacing w:after="240" w:line="240" w:lineRule="auto"/>
        <w:ind w:left="720" w:hanging="72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Data Retention</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179"/>
        </w:tabs>
        <w:spacing w:after="120" w:line="240" w:lineRule="auto"/>
        <w:ind w:left="720"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79"/>
        </w:tabs>
        <w:spacing w:after="120" w:line="240" w:lineRule="auto"/>
        <w:ind w:left="2160" w:hanging="21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A">
      <w:pPr>
        <w:keepNext w:val="1"/>
        <w:pBdr>
          <w:top w:space="0" w:sz="0" w:val="nil"/>
          <w:left w:space="0" w:sz="0" w:val="nil"/>
          <w:bottom w:space="0" w:sz="0" w:val="nil"/>
          <w:right w:space="0" w:sz="0" w:val="nil"/>
          <w:between w:space="0" w:sz="0" w:val="nil"/>
        </w:pBdr>
        <w:spacing w:after="240" w:before="240" w:lineRule="auto"/>
        <w:ind w:left="720" w:hanging="720"/>
        <w:jc w:val="both"/>
        <w:rPr>
          <w:rFonts w:ascii="Arial" w:cs="Arial" w:eastAsia="Arial" w:hAnsi="Arial"/>
          <w:b w:val="1"/>
          <w:color w:val="000000"/>
          <w:sz w:val="24"/>
          <w:szCs w:val="24"/>
        </w:rPr>
      </w:pPr>
      <w:bookmarkStart w:colFirst="0" w:colLast="0" w:name="_heading=h.44sinio" w:id="3"/>
      <w:bookmarkEnd w:id="3"/>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0">
    <w:pPr>
      <w:spacing w:after="0" w:lineRule="auto"/>
      <w:rPr/>
    </w:pPr>
    <w:r w:rsidDel="00000000" w:rsidR="00000000" w:rsidRPr="00000000">
      <w:rPr>
        <w:rFonts w:ascii="Arial" w:cs="Arial" w:eastAsia="Arial" w:hAnsi="Arial"/>
        <w:sz w:val="20"/>
        <w:szCs w:val="20"/>
        <w:rtl w:val="0"/>
      </w:rPr>
      <w:t xml:space="preserve">Model Version: v4.7</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13">
    <w:pPr>
      <w:spacing w:after="0" w:lineRule="auto"/>
      <w:rPr/>
    </w:pPr>
    <w:r w:rsidDel="00000000" w:rsidR="00000000" w:rsidRPr="00000000">
      <w:rPr>
        <w:rFonts w:ascii="Arial" w:cs="Arial" w:eastAsia="Arial" w:hAnsi="Arial"/>
        <w:sz w:val="20"/>
        <w:szCs w:val="20"/>
        <w:rtl w:val="0"/>
      </w:rPr>
      <w:t xml:space="preserve">Model Version: v3.0</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11 (Processing Data)</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-13327</wp:posOffset>
          </wp:positionV>
          <wp:extent cx="849085" cy="685627"/>
          <wp:effectExtent b="0" l="0" r="0" t="0"/>
          <wp:wrapNone/>
          <wp:docPr descr="Crown Commercial Service" id="7"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2">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5">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6">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7">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8">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9">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0">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val="1"/>
    <w:rsid w:val="002404A4"/>
    <w:pPr>
      <w:tabs>
        <w:tab w:val="num" w:pos="720"/>
      </w:tabs>
      <w:spacing w:after="240" w:line="240" w:lineRule="auto"/>
      <w:ind w:left="567" w:hanging="567"/>
      <w:jc w:val="both"/>
      <w:outlineLvl w:val="0"/>
    </w:pPr>
    <w:rPr>
      <w:rFonts w:ascii="Arial" w:cs="Arial" w:hAnsi="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1"/>
    </w:pPr>
    <w:rPr>
      <w:rFonts w:ascii="Cambria" w:cs="Cambria" w:eastAsia="Cambria" w:hAnsi="Cambria"/>
      <w:b w:val="1"/>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2"/>
    </w:pPr>
    <w:rPr>
      <w:rFonts w:ascii="Cambria" w:cs="Cambria" w:eastAsia="Cambria" w:hAnsi="Cambria"/>
      <w:b w:val="1"/>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val="1"/>
    <w:unhideWhenUsed w:val="1"/>
    <w:qFormat w:val="1"/>
    <w:rsid w:val="002404A4"/>
    <w:pPr>
      <w:tabs>
        <w:tab w:val="num" w:pos="2268"/>
      </w:tabs>
      <w:spacing w:after="240" w:line="240" w:lineRule="auto"/>
      <w:ind w:left="2268" w:hanging="850"/>
      <w:jc w:val="both"/>
      <w:outlineLvl w:val="3"/>
    </w:pPr>
    <w:rPr>
      <w:rFonts w:ascii="Arial" w:cs="Arial" w:hAnsi="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val="1"/>
    <w:unhideWhenUsed w:val="1"/>
    <w:qFormat w:val="1"/>
    <w:rsid w:val="002404A4"/>
    <w:pPr>
      <w:tabs>
        <w:tab w:val="num" w:pos="1985"/>
      </w:tabs>
      <w:spacing w:after="240" w:line="240" w:lineRule="auto"/>
      <w:ind w:left="1985" w:hanging="567"/>
      <w:jc w:val="both"/>
      <w:outlineLvl w:val="4"/>
    </w:pPr>
    <w:rPr>
      <w:rFonts w:ascii="Arial" w:cs="Arial" w:hAnsi="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val="1"/>
    <w:unhideWhenUsed w:val="1"/>
    <w:qFormat w:val="1"/>
    <w:rsid w:val="002404A4"/>
    <w:pPr>
      <w:tabs>
        <w:tab w:val="num" w:pos="4320"/>
      </w:tabs>
      <w:spacing w:after="240" w:line="240" w:lineRule="auto"/>
      <w:ind w:left="4320" w:hanging="720"/>
      <w:jc w:val="both"/>
      <w:outlineLvl w:val="5"/>
    </w:pPr>
    <w:rPr>
      <w:rFonts w:ascii="Arial" w:cs="Arial" w:hAnsi="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val="1"/>
    <w:unhideWhenUsed w:val="1"/>
    <w:qFormat w:val="1"/>
    <w:rsid w:val="002404A4"/>
    <w:pPr>
      <w:tabs>
        <w:tab w:val="num" w:pos="5040"/>
      </w:tabs>
      <w:spacing w:after="240" w:line="240" w:lineRule="auto"/>
      <w:ind w:left="5040" w:hanging="720"/>
      <w:jc w:val="both"/>
      <w:outlineLvl w:val="6"/>
    </w:pPr>
    <w:rPr>
      <w:rFonts w:ascii="Times New Roman" w:cs="Times New Roman" w:hAnsi="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val="1"/>
    <w:unhideWhenUsed w:val="1"/>
    <w:qFormat w:val="1"/>
    <w:rsid w:val="002404A4"/>
    <w:pPr>
      <w:tabs>
        <w:tab w:val="num" w:pos="5040"/>
      </w:tabs>
      <w:spacing w:after="240" w:line="240" w:lineRule="auto"/>
      <w:ind w:left="5040" w:hanging="720"/>
      <w:jc w:val="both"/>
      <w:outlineLvl w:val="7"/>
    </w:pPr>
    <w:rPr>
      <w:rFonts w:ascii="Times New Roman" w:cs="Times New Roman" w:hAnsi="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val="1"/>
    <w:unhideWhenUsed w:val="1"/>
    <w:qFormat w:val="1"/>
    <w:rsid w:val="002404A4"/>
    <w:pPr>
      <w:tabs>
        <w:tab w:val="num" w:pos="5040"/>
      </w:tabs>
      <w:spacing w:after="240" w:line="240" w:lineRule="auto"/>
      <w:ind w:left="5040" w:hanging="720"/>
      <w:jc w:val="both"/>
      <w:outlineLvl w:val="8"/>
    </w:pPr>
    <w:rPr>
      <w:rFonts w:ascii="Times New Roman" w:cs="Times New Roman" w:hAnsi="Times New Roman"/>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cs="Arial"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cs="Arial"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cheduleTitleClause" w:customStyle="1">
    <w:name w:val="Schedule Title Clause"/>
    <w:basedOn w:val="Normal"/>
    <w:rsid w:val="002771AA"/>
    <w:pPr>
      <w:keepNext w:val="1"/>
      <w:numPr>
        <w:ilvl w:val="2"/>
        <w:numId w:val="1"/>
      </w:numPr>
      <w:spacing w:after="240" w:before="240" w:line="300" w:lineRule="atLeast"/>
      <w:jc w:val="both"/>
      <w:outlineLvl w:val="0"/>
    </w:pPr>
    <w:rPr>
      <w:rFonts w:ascii="Arial" w:cs="Times New Roman" w:eastAsia="Times New Roman" w:hAnsi="Arial"/>
      <w:b w:val="1"/>
      <w:color w:val="000000"/>
      <w:kern w:val="28"/>
      <w:szCs w:val="20"/>
    </w:rPr>
  </w:style>
  <w:style w:type="paragraph" w:styleId="ScheduleUntitledsubclause1" w:customStyle="1">
    <w:name w:val="Schedule Untitled subclause 1"/>
    <w:basedOn w:val="Normal"/>
    <w:rsid w:val="002771AA"/>
    <w:pPr>
      <w:numPr>
        <w:ilvl w:val="3"/>
        <w:numId w:val="1"/>
      </w:numPr>
      <w:spacing w:after="120" w:before="280" w:line="300" w:lineRule="atLeast"/>
      <w:jc w:val="both"/>
      <w:outlineLvl w:val="1"/>
    </w:pPr>
    <w:rPr>
      <w:rFonts w:ascii="Arial" w:cs="Times New Roman" w:eastAsia="Times New Roman" w:hAnsi="Arial"/>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cs="Times New Roman" w:eastAsia="Times New Roman" w:hAnsi="Arial"/>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cs="Times New Roman" w:eastAsia="Times New Roman" w:hAnsi="Arial"/>
      <w:color w:val="000000"/>
      <w:szCs w:val="20"/>
    </w:rPr>
  </w:style>
  <w:style w:type="paragraph" w:styleId="Schedule" w:customStyle="1">
    <w:name w:val="Schedule"/>
    <w:qFormat w:val="1"/>
    <w:rsid w:val="002771AA"/>
    <w:pPr>
      <w:numPr>
        <w:numId w:val="1"/>
      </w:numPr>
      <w:spacing w:after="240" w:before="240" w:line="240" w:lineRule="atLeast"/>
    </w:pPr>
    <w:rPr>
      <w:rFonts w:ascii="Arial" w:cs="Times New Roman" w:eastAsia="Times New Roman" w:hAnsi="Arial"/>
      <w:b w:val="1"/>
      <w:color w:val="000000"/>
      <w:lang w:val="en-US"/>
    </w:rPr>
  </w:style>
  <w:style w:type="paragraph" w:styleId="Part" w:customStyle="1">
    <w:name w:val="Part"/>
    <w:basedOn w:val="Normal"/>
    <w:qFormat w:val="1"/>
    <w:rsid w:val="002771AA"/>
    <w:pPr>
      <w:numPr>
        <w:ilvl w:val="1"/>
        <w:numId w:val="1"/>
      </w:numPr>
      <w:spacing w:after="240" w:before="240" w:line="300" w:lineRule="atLeast"/>
    </w:pPr>
    <w:rPr>
      <w:rFonts w:ascii="Arial" w:cs="Times New Roman" w:eastAsia="Times New Roman" w:hAnsi="Arial"/>
      <w:b w:val="1"/>
      <w:color w:val="000000"/>
      <w:szCs w:val="20"/>
    </w:rPr>
  </w:style>
  <w:style w:type="paragraph" w:styleId="NormalWeb">
    <w:name w:val="Normal (Web)"/>
    <w:basedOn w:val="Normal"/>
    <w:uiPriority w:val="99"/>
    <w:unhideWhenUsed w:val="1"/>
    <w:rsid w:val="00712566"/>
    <w:pPr>
      <w:spacing w:after="100" w:afterAutospacing="1" w:before="100" w:beforeAutospacing="1" w:line="240" w:lineRule="auto"/>
    </w:pPr>
    <w:rPr>
      <w:rFonts w:ascii="Times New Roman" w:cs="Times New Roman" w:hAnsi="Times New Roman"/>
      <w:sz w:val="24"/>
      <w:szCs w:val="24"/>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0859BA"/>
    <w:pPr>
      <w:suppressAutoHyphens w:val="1"/>
      <w:autoSpaceDN w:val="0"/>
      <w:ind w:left="720"/>
      <w:textAlignment w:val="baseline"/>
    </w:pPr>
    <w:rPr>
      <w:rFonts w:cs="Times New Roman"/>
    </w:rPr>
  </w:style>
  <w:style w:type="paragraph" w:styleId="GPsDefinition" w:customStyle="1">
    <w:name w:val="GPs Definition"/>
    <w:basedOn w:val="Normal"/>
    <w:qFormat w:val="1"/>
    <w:rsid w:val="000859BA"/>
    <w:pPr>
      <w:tabs>
        <w:tab w:val="left" w:pos="-179"/>
      </w:tabs>
      <w:overflowPunct w:val="0"/>
      <w:autoSpaceDE w:val="0"/>
      <w:autoSpaceDN w:val="0"/>
      <w:spacing w:after="120" w:line="240" w:lineRule="auto"/>
      <w:jc w:val="both"/>
      <w:textAlignment w:val="baseline"/>
    </w:pPr>
    <w:rPr>
      <w:rFonts w:ascii="Arial" w:cs="Arial" w:eastAsia="Times New Roman" w:hAnsi="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cs="Cambria" w:eastAsia="Cambria" w:hAnsi="Cambria"/>
      <w:b w:val="1"/>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cs="Cambria" w:eastAsia="Cambria" w:hAnsi="Cambria"/>
      <w:b w:val="1"/>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cs="Arial" w:hAnsi="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val="1"/>
    <w:rsid w:val="002404A4"/>
    <w:rPr>
      <w:rFonts w:ascii="Arial" w:cs="Arial" w:hAnsi="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val="1"/>
    <w:rsid w:val="002404A4"/>
    <w:rPr>
      <w:rFonts w:ascii="Arial" w:cs="Arial" w:hAnsi="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val="1"/>
    <w:rsid w:val="002404A4"/>
    <w:rPr>
      <w:rFonts w:ascii="Arial" w:cs="Arial" w:hAnsi="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val="1"/>
    <w:rsid w:val="002404A4"/>
    <w:rPr>
      <w:rFonts w:ascii="Times New Roman" w:cs="Times New Roman" w:hAnsi="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val="1"/>
    <w:rsid w:val="002404A4"/>
    <w:rPr>
      <w:rFonts w:ascii="Times New Roman" w:cs="Times New Roman" w:hAnsi="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val="1"/>
    <w:rsid w:val="002404A4"/>
    <w:rPr>
      <w:rFonts w:ascii="Times New Roman" w:cs="Times New Roman" w:hAnsi="Times New Roman"/>
      <w:lang w:eastAsia="zh-CN"/>
    </w:rPr>
  </w:style>
  <w:style w:type="paragraph" w:styleId="GPSDefinitionL2" w:customStyle="1">
    <w:name w:val="GPS Definition L2"/>
    <w:basedOn w:val="GPsDefinition"/>
    <w:qFormat w:val="1"/>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val="1"/>
    <w:rsid w:val="002404A4"/>
    <w:pPr>
      <w:ind w:left="1800" w:hanging="360"/>
    </w:pPr>
  </w:style>
  <w:style w:type="paragraph" w:styleId="GPSDefinitionL4" w:customStyle="1">
    <w:name w:val="GPS Definition L4"/>
    <w:basedOn w:val="GPSDefinitionL3"/>
    <w:qFormat w:val="1"/>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2404A4"/>
    <w:rPr>
      <w:rFonts w:ascii="Calibri" w:cs="Times New Roman" w:eastAsia="Calibri" w:hAnsi="Calibri"/>
    </w:rPr>
  </w:style>
  <w:style w:type="paragraph" w:styleId="ABackground" w:customStyle="1">
    <w:name w:val="(A) Background"/>
    <w:basedOn w:val="Normal"/>
    <w:rsid w:val="002404A4"/>
    <w:pPr>
      <w:numPr>
        <w:numId w:val="14"/>
      </w:numPr>
      <w:spacing w:after="120" w:before="120" w:line="300" w:lineRule="atLeast"/>
      <w:jc w:val="both"/>
    </w:pPr>
    <w:rPr>
      <w:rFonts w:ascii="Times New Roman" w:cs="Times New Roman" w:hAnsi="Times New Roman"/>
    </w:rPr>
  </w:style>
  <w:style w:type="paragraph" w:styleId="BackSubClause" w:customStyle="1">
    <w:name w:val="BackSubClause"/>
    <w:basedOn w:val="Normal"/>
    <w:rsid w:val="002404A4"/>
    <w:pPr>
      <w:numPr>
        <w:ilvl w:val="1"/>
        <w:numId w:val="14"/>
      </w:numPr>
      <w:spacing w:after="0" w:line="300" w:lineRule="atLeast"/>
      <w:jc w:val="both"/>
    </w:pPr>
    <w:rPr>
      <w:rFonts w:ascii="Times New Roman" w:cs="Times New Roman" w:hAnsi="Times New Roman"/>
    </w:rPr>
  </w:style>
  <w:style w:type="paragraph" w:styleId="TLTLevel1" w:customStyle="1">
    <w:name w:val="TLT Level 1"/>
    <w:basedOn w:val="Normal"/>
    <w:rsid w:val="002404A4"/>
    <w:pPr>
      <w:tabs>
        <w:tab w:val="num" w:pos="720"/>
      </w:tabs>
      <w:spacing w:before="100" w:line="240" w:lineRule="auto"/>
      <w:ind w:left="720" w:hanging="720"/>
    </w:pPr>
    <w:rPr>
      <w:rFonts w:ascii="Arial" w:cs="Arial" w:hAnsi="Arial"/>
      <w:sz w:val="20"/>
      <w:szCs w:val="20"/>
    </w:rPr>
  </w:style>
  <w:style w:type="character" w:styleId="TLTLevel2Char" w:customStyle="1">
    <w:name w:val="TLT Level 2 Char"/>
    <w:basedOn w:val="DefaultParagraphFont"/>
    <w:link w:val="TLTLevel2"/>
    <w:locked w:val="1"/>
    <w:rsid w:val="002404A4"/>
  </w:style>
  <w:style w:type="paragraph" w:styleId="TLTLevel2" w:customStyle="1">
    <w:name w:val="TLT Level 2"/>
    <w:basedOn w:val="Normal"/>
    <w:link w:val="TLTLevel2Char"/>
    <w:rsid w:val="002404A4"/>
    <w:pPr>
      <w:tabs>
        <w:tab w:val="num" w:pos="1440"/>
      </w:tabs>
      <w:spacing w:before="100" w:line="240" w:lineRule="auto"/>
      <w:ind w:left="1440" w:hanging="720"/>
    </w:pPr>
  </w:style>
  <w:style w:type="paragraph" w:styleId="TLTLevel3" w:customStyle="1">
    <w:name w:val="TLT Level 3"/>
    <w:basedOn w:val="Normal"/>
    <w:rsid w:val="002404A4"/>
    <w:pPr>
      <w:numPr>
        <w:ilvl w:val="2"/>
        <w:numId w:val="15"/>
      </w:numPr>
      <w:spacing w:before="100" w:line="240" w:lineRule="auto"/>
      <w:ind w:hanging="180"/>
    </w:pPr>
    <w:rPr>
      <w:rFonts w:ascii="Times New Roman" w:cs="Times New Roman" w:hAnsi="Times New Roman"/>
    </w:rPr>
  </w:style>
  <w:style w:type="paragraph" w:styleId="TLTLevel4" w:customStyle="1">
    <w:name w:val="TLT Level 4"/>
    <w:basedOn w:val="Normal"/>
    <w:rsid w:val="002404A4"/>
    <w:pPr>
      <w:numPr>
        <w:ilvl w:val="3"/>
        <w:numId w:val="15"/>
      </w:numPr>
      <w:spacing w:before="100" w:line="240" w:lineRule="auto"/>
      <w:ind w:hanging="360"/>
    </w:pPr>
    <w:rPr>
      <w:rFonts w:ascii="Times New Roman" w:cs="Times New Roman" w:hAnsi="Times New Roman"/>
    </w:rPr>
  </w:style>
  <w:style w:type="paragraph" w:styleId="TLTLevel5" w:customStyle="1">
    <w:name w:val="TLT Level 5"/>
    <w:basedOn w:val="Normal"/>
    <w:rsid w:val="002404A4"/>
    <w:pPr>
      <w:numPr>
        <w:ilvl w:val="4"/>
        <w:numId w:val="15"/>
      </w:numPr>
      <w:spacing w:before="100" w:line="240" w:lineRule="auto"/>
      <w:ind w:hanging="360"/>
    </w:pPr>
    <w:rPr>
      <w:rFonts w:ascii="Times New Roman" w:cs="Times New Roman" w:hAnsi="Times New Roman"/>
    </w:rPr>
  </w:style>
  <w:style w:type="numbering" w:styleId="Level" w:customStyle="1">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cs="Times New Roman" w:eastAsia="Times New Roman" w:hAnsi="Trebuchet MS"/>
      <w:sz w:val="20"/>
      <w:szCs w:val="20"/>
    </w:rPr>
  </w:style>
  <w:style w:type="character" w:styleId="BodyTextChar" w:customStyle="1">
    <w:name w:val="Body Text Char"/>
    <w:basedOn w:val="DefaultParagraphFont"/>
    <w:link w:val="BodyText"/>
    <w:uiPriority w:val="99"/>
    <w:rsid w:val="006D1BF4"/>
    <w:rPr>
      <w:rFonts w:ascii="Trebuchet MS" w:cs="Times New Roman" w:eastAsia="Times New Roman" w:hAnsi="Trebuchet MS"/>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2"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Default" w:customStyle="1">
    <w:name w:val="Default"/>
    <w:rsid w:val="00CC6340"/>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BAA+Crmj5pZVQ8cwohNVgolnQ==">CgMxLjAyCWguMzBqMHpsbDIJaC4yNmluMXJnMghoLmdqZGd4czIJaC40NHNpbmlvOAByITFSdHVvZmpLeFIycUlWNjlXWUxneHlBQ2tFSUViYURUYQ==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2023-04-06T20:16:00Z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