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before="120" w:line="276" w:lineRule="auto"/>
        <w:ind w:left="360" w:hanging="360"/>
        <w:jc w:val="left"/>
        <w:rPr>
          <w:rFonts w:ascii="Arial" w:cs="Arial" w:eastAsia="Arial" w:hAnsi="Arial"/>
          <w:b w:val="1"/>
          <w:sz w:val="36"/>
          <w:szCs w:val="36"/>
        </w:rPr>
      </w:pPr>
      <w:bookmarkStart w:colFirst="0" w:colLast="0" w:name="_heading=h.1fob9te" w:id="0"/>
      <w:bookmarkEnd w:id="0"/>
      <w:r w:rsidDel="00000000" w:rsidR="00000000" w:rsidRPr="00000000">
        <w:rPr>
          <w:rFonts w:ascii="Arial" w:cs="Arial" w:eastAsia="Arial" w:hAnsi="Arial"/>
          <w:b w:val="1"/>
          <w:sz w:val="36"/>
          <w:szCs w:val="36"/>
          <w:rtl w:val="0"/>
        </w:rPr>
        <w:t xml:space="preserve">Call-Off Schedule 28 (Additional Works)</w:t>
      </w:r>
    </w:p>
    <w:p w:rsidR="00000000" w:rsidDel="00000000" w:rsidP="00000000" w:rsidRDefault="00000000" w:rsidRPr="00000000" w14:paraId="00000002">
      <w:pPr>
        <w:spacing w:before="240" w:line="276" w:lineRule="auto"/>
        <w:jc w:val="left"/>
        <w:rPr>
          <w:rFonts w:ascii="Arial" w:cs="Arial" w:eastAsia="Arial" w:hAnsi="Arial"/>
          <w:sz w:val="36"/>
          <w:szCs w:val="36"/>
        </w:rPr>
      </w:pPr>
      <w:r w:rsidDel="00000000" w:rsidR="00000000" w:rsidRPr="00000000">
        <w:rPr>
          <w:rFonts w:ascii="Arial" w:cs="Arial" w:eastAsia="Arial" w:hAnsi="Arial"/>
          <w:i w:val="1"/>
          <w:sz w:val="24"/>
          <w:szCs w:val="24"/>
          <w:highlight w:val="yellow"/>
          <w:rtl w:val="0"/>
        </w:rPr>
        <w:t xml:space="preserve">[</w:t>
      </w:r>
      <w:r w:rsidDel="00000000" w:rsidR="00000000" w:rsidRPr="00000000">
        <w:rPr>
          <w:rFonts w:ascii="Arial" w:cs="Arial" w:eastAsia="Arial" w:hAnsi="Arial"/>
          <w:b w:val="1"/>
          <w:i w:val="1"/>
          <w:sz w:val="24"/>
          <w:szCs w:val="24"/>
          <w:highlight w:val="yellow"/>
          <w:rtl w:val="0"/>
        </w:rPr>
        <w:t xml:space="preserve">Buyer guidance: </w:t>
      </w:r>
      <w:r w:rsidDel="00000000" w:rsidR="00000000" w:rsidRPr="00000000">
        <w:rPr>
          <w:rFonts w:ascii="Arial" w:cs="Arial" w:eastAsia="Arial" w:hAnsi="Arial"/>
          <w:i w:val="1"/>
          <w:sz w:val="24"/>
          <w:szCs w:val="24"/>
          <w:highlight w:val="yellow"/>
          <w:rtl w:val="0"/>
        </w:rPr>
        <w:t xml:space="preserve">The Buyer should insert further detail in Annex 1- Additional Works and Approvals Process, to reflect their requirements]</w:t>
      </w:r>
      <w:r w:rsidDel="00000000" w:rsidR="00000000" w:rsidRPr="00000000">
        <w:rPr>
          <w:rtl w:val="0"/>
        </w:rPr>
      </w:r>
    </w:p>
    <w:p w:rsidR="00000000" w:rsidDel="00000000" w:rsidP="00000000" w:rsidRDefault="00000000" w:rsidRPr="00000000" w14:paraId="00000003">
      <w:pPr>
        <w:numPr>
          <w:ilvl w:val="0"/>
          <w:numId w:val="1"/>
        </w:numPr>
        <w:pBdr>
          <w:top w:space="0" w:sz="0" w:val="nil"/>
          <w:left w:space="0" w:sz="0" w:val="nil"/>
          <w:bottom w:space="0" w:sz="0" w:val="nil"/>
          <w:right w:space="0" w:sz="0" w:val="nil"/>
          <w:between w:space="0" w:sz="0" w:val="nil"/>
        </w:pBdr>
        <w:spacing w:after="120" w:before="120" w:line="276" w:lineRule="auto"/>
        <w:ind w:left="360" w:hanging="36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In each Contract, unless the context otherwise requires, the following words shall have the following meanings:</w:t>
      </w:r>
    </w:p>
    <w:tbl>
      <w:tblPr>
        <w:tblStyle w:val="Table1"/>
        <w:tblW w:w="7943.0" w:type="dxa"/>
        <w:jc w:val="left"/>
        <w:tblInd w:w="1129.0" w:type="dxa"/>
        <w:tblLayout w:type="fixed"/>
        <w:tblLook w:val="0400"/>
      </w:tblPr>
      <w:tblGrid>
        <w:gridCol w:w="1985"/>
        <w:gridCol w:w="5958"/>
        <w:tblGridChange w:id="0">
          <w:tblGrid>
            <w:gridCol w:w="1985"/>
            <w:gridCol w:w="5958"/>
          </w:tblGrid>
        </w:tblGridChange>
      </w:tblGrid>
      <w:tr>
        <w:trPr>
          <w:cantSplit w:val="0"/>
          <w:tblHeader w:val="0"/>
        </w:trPr>
        <w:tc>
          <w:tcPr/>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120" w:before="120" w:line="276" w:lineRule="auto"/>
              <w:jc w:val="lef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“Inclusive Repair Threshold Event”</w:t>
            </w:r>
          </w:p>
        </w:tc>
        <w:tc>
          <w:tcPr/>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120" w:before="120"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highlight w:val="yellow"/>
                <w:rtl w:val="0"/>
              </w:rPr>
              <w:t xml:space="preserve">[is a single occurrence of a fault or breakdown that requires remedial action, regardless of how many </w:t>
            </w:r>
            <w:r w:rsidDel="00000000" w:rsidR="00000000" w:rsidRPr="00000000">
              <w:rPr>
                <w:rFonts w:ascii="Arial" w:cs="Arial" w:eastAsia="Arial" w:hAnsi="Arial"/>
                <w:sz w:val="24"/>
                <w:szCs w:val="24"/>
                <w:highlight w:val="yellow"/>
                <w:rtl w:val="0"/>
              </w:rPr>
              <w:t xml:space="preserve">A</w:t>
            </w:r>
            <w:r w:rsidDel="00000000" w:rsidR="00000000" w:rsidRPr="00000000">
              <w:rPr>
                <w:rFonts w:ascii="Arial" w:cs="Arial" w:eastAsia="Arial" w:hAnsi="Arial"/>
                <w:color w:val="000000"/>
                <w:sz w:val="24"/>
                <w:szCs w:val="24"/>
                <w:highlight w:val="yellow"/>
                <w:rtl w:val="0"/>
              </w:rPr>
              <w:t xml:space="preserve">ssets or components of </w:t>
            </w:r>
            <w:r w:rsidDel="00000000" w:rsidR="00000000" w:rsidRPr="00000000">
              <w:rPr>
                <w:rFonts w:ascii="Arial" w:cs="Arial" w:eastAsia="Arial" w:hAnsi="Arial"/>
                <w:sz w:val="24"/>
                <w:szCs w:val="24"/>
                <w:highlight w:val="yellow"/>
                <w:rtl w:val="0"/>
              </w:rPr>
              <w:t xml:space="preserve">A</w:t>
            </w:r>
            <w:r w:rsidDel="00000000" w:rsidR="00000000" w:rsidRPr="00000000">
              <w:rPr>
                <w:rFonts w:ascii="Arial" w:cs="Arial" w:eastAsia="Arial" w:hAnsi="Arial"/>
                <w:color w:val="000000"/>
                <w:sz w:val="24"/>
                <w:szCs w:val="24"/>
                <w:highlight w:val="yellow"/>
                <w:rtl w:val="0"/>
              </w:rPr>
              <w:t xml:space="preserve">ssets are involved, provided they are part of the same fault diagnosis and resolution process. Follow-up works that are part of the same fault diagnosis and resolution process shall be treated as the same Inclusive Repair Threshold Event]</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before="240" w:line="276" w:lineRule="auto"/>
              <w:jc w:val="left"/>
              <w:rPr>
                <w:rFonts w:ascii="Arial" w:cs="Arial" w:eastAsia="Arial" w:hAnsi="Arial"/>
                <w:i w:val="1"/>
                <w:color w:val="000000"/>
                <w:sz w:val="24"/>
                <w:szCs w:val="24"/>
                <w:highlight w:val="yellow"/>
              </w:rPr>
            </w:pPr>
            <w:bookmarkStart w:colFirst="0" w:colLast="0" w:name="_heading=h.n6ny2nwpg7hh" w:id="1"/>
            <w:bookmarkEnd w:id="1"/>
            <w:r w:rsidDel="00000000" w:rsidR="00000000" w:rsidRPr="00000000">
              <w:rPr>
                <w:rFonts w:ascii="Arial" w:cs="Arial" w:eastAsia="Arial" w:hAnsi="Arial"/>
                <w:b w:val="1"/>
                <w:i w:val="1"/>
                <w:sz w:val="24"/>
                <w:szCs w:val="24"/>
                <w:highlight w:val="yellow"/>
                <w:rtl w:val="0"/>
              </w:rPr>
              <w:t xml:space="preserve">[Buyer guidance: </w:t>
            </w:r>
            <w:r w:rsidDel="00000000" w:rsidR="00000000" w:rsidRPr="00000000">
              <w:rPr>
                <w:rFonts w:ascii="Arial" w:cs="Arial" w:eastAsia="Arial" w:hAnsi="Arial"/>
                <w:i w:val="1"/>
                <w:sz w:val="24"/>
                <w:szCs w:val="24"/>
                <w:highlight w:val="yellow"/>
                <w:rtl w:val="0"/>
              </w:rPr>
              <w:t xml:space="preserve">The Buyer may amend the above to reflect their requirements, If no further details are required by the Buyer, please remove the square brackets and yellow highlight]</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120" w:before="120" w:line="276" w:lineRule="auto"/>
              <w:jc w:val="left"/>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pacing w:after="120" w:before="120" w:line="276" w:lineRule="auto"/>
        <w:ind w:left="360" w:hanging="360"/>
        <w:jc w:val="lef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Introduction</w:t>
      </w:r>
    </w:p>
    <w:p w:rsidR="00000000" w:rsidDel="00000000" w:rsidP="00000000" w:rsidRDefault="00000000" w:rsidRPr="00000000" w14:paraId="00000009">
      <w:pPr>
        <w:numPr>
          <w:ilvl w:val="1"/>
          <w:numId w:val="1"/>
        </w:numPr>
        <w:pBdr>
          <w:top w:space="0" w:sz="0" w:val="nil"/>
          <w:left w:space="0" w:sz="0" w:val="nil"/>
          <w:bottom w:space="0" w:sz="0" w:val="nil"/>
          <w:right w:space="0" w:sz="0" w:val="nil"/>
          <w:between w:space="0" w:sz="0" w:val="nil"/>
        </w:pBdr>
        <w:spacing w:after="120" w:before="120" w:line="276" w:lineRule="auto"/>
        <w:ind w:left="1080" w:hanging="720"/>
        <w:jc w:val="left"/>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This Schedule prescribes the procedure, calculations and rates to be used by the Buyer and Supplier when assessing the Charges for Additional Works.</w:t>
      </w:r>
      <w:r w:rsidDel="00000000" w:rsidR="00000000" w:rsidRPr="00000000">
        <w:rPr>
          <w:rtl w:val="0"/>
        </w:rPr>
      </w:r>
    </w:p>
    <w:p w:rsidR="00000000" w:rsidDel="00000000" w:rsidP="00000000" w:rsidRDefault="00000000" w:rsidRPr="00000000" w14:paraId="0000000A">
      <w:pPr>
        <w:numPr>
          <w:ilvl w:val="1"/>
          <w:numId w:val="1"/>
        </w:numPr>
        <w:pBdr>
          <w:top w:space="0" w:sz="0" w:val="nil"/>
          <w:left w:space="0" w:sz="0" w:val="nil"/>
          <w:bottom w:space="0" w:sz="0" w:val="nil"/>
          <w:right w:space="0" w:sz="0" w:val="nil"/>
          <w:between w:space="0" w:sz="0" w:val="nil"/>
        </w:pBdr>
        <w:spacing w:after="120" w:before="120" w:line="276" w:lineRule="auto"/>
        <w:ind w:left="1080" w:hanging="720"/>
        <w:jc w:val="left"/>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For the avoidance of doubt, nothing in this Schedule shall give the Supplier exclusive rights over Additional Works and the Buyer </w:t>
      </w:r>
      <w:r w:rsidDel="00000000" w:rsidR="00000000" w:rsidRPr="00000000">
        <w:rPr>
          <w:rFonts w:ascii="Arial" w:cs="Arial" w:eastAsia="Arial" w:hAnsi="Arial"/>
          <w:sz w:val="24"/>
          <w:szCs w:val="24"/>
          <w:rtl w:val="0"/>
        </w:rPr>
        <w:t xml:space="preserve">is</w:t>
      </w:r>
      <w:r w:rsidDel="00000000" w:rsidR="00000000" w:rsidRPr="00000000">
        <w:rPr>
          <w:rFonts w:ascii="Arial" w:cs="Arial" w:eastAsia="Arial" w:hAnsi="Arial"/>
          <w:color w:val="000000"/>
          <w:sz w:val="24"/>
          <w:szCs w:val="24"/>
          <w:rtl w:val="0"/>
        </w:rPr>
        <w:t xml:space="preserve"> not required to order Additional Works from the Supplier, and is entitled to order Additional Works from other </w:t>
      </w:r>
      <w:r w:rsidDel="00000000" w:rsidR="00000000" w:rsidRPr="00000000">
        <w:rPr>
          <w:rFonts w:ascii="Arial" w:cs="Arial" w:eastAsia="Arial" w:hAnsi="Arial"/>
          <w:sz w:val="24"/>
          <w:szCs w:val="24"/>
          <w:rtl w:val="0"/>
        </w:rPr>
        <w:t xml:space="preserve">s</w:t>
      </w:r>
      <w:r w:rsidDel="00000000" w:rsidR="00000000" w:rsidRPr="00000000">
        <w:rPr>
          <w:rFonts w:ascii="Arial" w:cs="Arial" w:eastAsia="Arial" w:hAnsi="Arial"/>
          <w:color w:val="000000"/>
          <w:sz w:val="24"/>
          <w:szCs w:val="24"/>
          <w:rtl w:val="0"/>
        </w:rPr>
        <w:t xml:space="preserve">uppliers.</w:t>
      </w:r>
      <w:r w:rsidDel="00000000" w:rsidR="00000000" w:rsidRPr="00000000">
        <w:rPr>
          <w:rtl w:val="0"/>
        </w:rPr>
      </w:r>
    </w:p>
    <w:p w:rsidR="00000000" w:rsidDel="00000000" w:rsidP="00000000" w:rsidRDefault="00000000" w:rsidRPr="00000000" w14:paraId="0000000B">
      <w:pPr>
        <w:numPr>
          <w:ilvl w:val="1"/>
          <w:numId w:val="1"/>
        </w:numPr>
        <w:pBdr>
          <w:top w:space="0" w:sz="0" w:val="nil"/>
          <w:left w:space="0" w:sz="0" w:val="nil"/>
          <w:bottom w:space="0" w:sz="0" w:val="nil"/>
          <w:right w:space="0" w:sz="0" w:val="nil"/>
          <w:between w:space="0" w:sz="0" w:val="nil"/>
        </w:pBdr>
        <w:spacing w:after="120" w:before="120" w:line="276" w:lineRule="auto"/>
        <w:ind w:left="1080" w:hanging="720"/>
        <w:jc w:val="left"/>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The Buyer reserves the right to vary or amend this Schedule a</w:t>
      </w:r>
      <w:r w:rsidDel="00000000" w:rsidR="00000000" w:rsidRPr="00000000">
        <w:rPr>
          <w:rFonts w:ascii="Arial" w:cs="Arial" w:eastAsia="Arial" w:hAnsi="Arial"/>
          <w:sz w:val="24"/>
          <w:szCs w:val="24"/>
          <w:rtl w:val="0"/>
        </w:rPr>
        <w:t xml:space="preserve">s part of a Call-Off Award Procedure.</w:t>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pacing w:after="120" w:before="120" w:line="276" w:lineRule="auto"/>
        <w:ind w:left="360" w:hanging="360"/>
        <w:jc w:val="lef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Additional Works</w:t>
      </w:r>
    </w:p>
    <w:p w:rsidR="00000000" w:rsidDel="00000000" w:rsidP="00000000" w:rsidRDefault="00000000" w:rsidRPr="00000000" w14:paraId="0000000D">
      <w:pPr>
        <w:numPr>
          <w:ilvl w:val="1"/>
          <w:numId w:val="1"/>
        </w:numPr>
        <w:pBdr>
          <w:top w:space="0" w:sz="0" w:val="nil"/>
          <w:left w:space="0" w:sz="0" w:val="nil"/>
          <w:bottom w:space="0" w:sz="0" w:val="nil"/>
          <w:right w:space="0" w:sz="0" w:val="nil"/>
          <w:between w:space="0" w:sz="0" w:val="nil"/>
        </w:pBdr>
        <w:spacing w:after="120" w:before="120" w:line="276" w:lineRule="auto"/>
        <w:ind w:left="1080" w:hanging="720"/>
        <w:jc w:val="left"/>
        <w:rPr>
          <w:rFonts w:ascii="Arial" w:cs="Arial" w:eastAsia="Arial" w:hAnsi="Arial"/>
          <w:sz w:val="24"/>
          <w:szCs w:val="24"/>
        </w:rPr>
      </w:pPr>
      <w:bookmarkStart w:colFirst="0" w:colLast="0" w:name="_heading=h.3dy6vkm" w:id="2"/>
      <w:bookmarkEnd w:id="2"/>
      <w:r w:rsidDel="00000000" w:rsidR="00000000" w:rsidRPr="00000000">
        <w:rPr>
          <w:rFonts w:ascii="Arial" w:cs="Arial" w:eastAsia="Arial" w:hAnsi="Arial"/>
          <w:color w:val="000000"/>
          <w:sz w:val="24"/>
          <w:szCs w:val="24"/>
          <w:rtl w:val="0"/>
        </w:rPr>
        <w:t xml:space="preserve">All Additional Works shall </w:t>
      </w:r>
      <w:r w:rsidDel="00000000" w:rsidR="00000000" w:rsidRPr="00000000">
        <w:rPr>
          <w:rFonts w:ascii="Arial" w:cs="Arial" w:eastAsia="Arial" w:hAnsi="Arial"/>
          <w:sz w:val="24"/>
          <w:szCs w:val="24"/>
          <w:rtl w:val="0"/>
        </w:rPr>
        <w:t xml:space="preserve">follow</w:t>
      </w:r>
      <w:r w:rsidDel="00000000" w:rsidR="00000000" w:rsidRPr="00000000">
        <w:rPr>
          <w:rFonts w:ascii="Arial" w:cs="Arial" w:eastAsia="Arial" w:hAnsi="Arial"/>
          <w:color w:val="000000"/>
          <w:sz w:val="24"/>
          <w:szCs w:val="24"/>
          <w:rtl w:val="0"/>
        </w:rPr>
        <w:t xml:space="preserve"> the Additional Works and Approvals Process within </w:t>
      </w:r>
      <w:r w:rsidDel="00000000" w:rsidR="00000000" w:rsidRPr="00000000">
        <w:rPr>
          <w:rFonts w:ascii="Arial" w:cs="Arial" w:eastAsia="Arial" w:hAnsi="Arial"/>
          <w:sz w:val="24"/>
          <w:szCs w:val="24"/>
          <w:rtl w:val="0"/>
        </w:rPr>
        <w:t xml:space="preserve">Annex</w:t>
      </w:r>
      <w:r w:rsidDel="00000000" w:rsidR="00000000" w:rsidRPr="00000000">
        <w:rPr>
          <w:rFonts w:ascii="Arial" w:cs="Arial" w:eastAsia="Arial" w:hAnsi="Arial"/>
          <w:color w:val="000000"/>
          <w:sz w:val="24"/>
          <w:szCs w:val="24"/>
          <w:rtl w:val="0"/>
        </w:rPr>
        <w:t xml:space="preserve"> 1.  The Buyer may at its discretion require Additional Works to be:</w:t>
      </w:r>
      <w:r w:rsidDel="00000000" w:rsidR="00000000" w:rsidRPr="00000000">
        <w:rPr>
          <w:rtl w:val="0"/>
        </w:rPr>
      </w:r>
    </w:p>
    <w:p w:rsidR="00000000" w:rsidDel="00000000" w:rsidP="00000000" w:rsidRDefault="00000000" w:rsidRPr="00000000" w14:paraId="0000000E">
      <w:pPr>
        <w:numPr>
          <w:ilvl w:val="2"/>
          <w:numId w:val="1"/>
        </w:numPr>
        <w:pBdr>
          <w:top w:space="0" w:sz="0" w:val="nil"/>
          <w:left w:space="0" w:sz="0" w:val="nil"/>
          <w:bottom w:space="0" w:sz="0" w:val="nil"/>
          <w:right w:space="0" w:sz="0" w:val="nil"/>
          <w:between w:space="0" w:sz="0" w:val="nil"/>
        </w:pBdr>
        <w:spacing w:after="120" w:before="120" w:line="276" w:lineRule="auto"/>
        <w:ind w:left="2267" w:hanging="850"/>
        <w:jc w:val="left"/>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managed and executed by the Supplier;</w:t>
      </w:r>
      <w:r w:rsidDel="00000000" w:rsidR="00000000" w:rsidRPr="00000000">
        <w:rPr>
          <w:rtl w:val="0"/>
        </w:rPr>
      </w:r>
    </w:p>
    <w:p w:rsidR="00000000" w:rsidDel="00000000" w:rsidP="00000000" w:rsidRDefault="00000000" w:rsidRPr="00000000" w14:paraId="0000000F">
      <w:pPr>
        <w:numPr>
          <w:ilvl w:val="2"/>
          <w:numId w:val="1"/>
        </w:numPr>
        <w:pBdr>
          <w:top w:space="0" w:sz="0" w:val="nil"/>
          <w:left w:space="0" w:sz="0" w:val="nil"/>
          <w:bottom w:space="0" w:sz="0" w:val="nil"/>
          <w:right w:space="0" w:sz="0" w:val="nil"/>
          <w:between w:space="0" w:sz="0" w:val="nil"/>
        </w:pBdr>
        <w:spacing w:after="120" w:before="120" w:line="276" w:lineRule="auto"/>
        <w:ind w:left="2267" w:hanging="850"/>
        <w:jc w:val="left"/>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managed by a </w:t>
      </w:r>
      <w:r w:rsidDel="00000000" w:rsidR="00000000" w:rsidRPr="00000000">
        <w:rPr>
          <w:rFonts w:ascii="Arial" w:cs="Arial" w:eastAsia="Arial" w:hAnsi="Arial"/>
          <w:sz w:val="24"/>
          <w:szCs w:val="24"/>
          <w:rtl w:val="0"/>
        </w:rPr>
        <w:t xml:space="preserve">Buyer third party</w:t>
      </w:r>
      <w:r w:rsidDel="00000000" w:rsidR="00000000" w:rsidRPr="00000000">
        <w:rPr>
          <w:rFonts w:ascii="Arial" w:cs="Arial" w:eastAsia="Arial" w:hAnsi="Arial"/>
          <w:color w:val="000000"/>
          <w:sz w:val="24"/>
          <w:szCs w:val="24"/>
          <w:rtl w:val="0"/>
        </w:rPr>
        <w:t xml:space="preserve"> and executed by the Supplier; </w:t>
      </w:r>
      <w:r w:rsidDel="00000000" w:rsidR="00000000" w:rsidRPr="00000000">
        <w:rPr>
          <w:rtl w:val="0"/>
        </w:rPr>
      </w:r>
    </w:p>
    <w:p w:rsidR="00000000" w:rsidDel="00000000" w:rsidP="00000000" w:rsidRDefault="00000000" w:rsidRPr="00000000" w14:paraId="00000010">
      <w:pPr>
        <w:numPr>
          <w:ilvl w:val="2"/>
          <w:numId w:val="1"/>
        </w:numPr>
        <w:pBdr>
          <w:top w:space="0" w:sz="0" w:val="nil"/>
          <w:left w:space="0" w:sz="0" w:val="nil"/>
          <w:bottom w:space="0" w:sz="0" w:val="nil"/>
          <w:right w:space="0" w:sz="0" w:val="nil"/>
          <w:between w:space="0" w:sz="0" w:val="nil"/>
        </w:pBdr>
        <w:spacing w:after="120" w:before="120" w:line="276" w:lineRule="auto"/>
        <w:ind w:left="2267" w:hanging="850"/>
        <w:jc w:val="left"/>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managed by the Supplier and executed by any </w:t>
      </w:r>
      <w:r w:rsidDel="00000000" w:rsidR="00000000" w:rsidRPr="00000000">
        <w:rPr>
          <w:rFonts w:ascii="Arial" w:cs="Arial" w:eastAsia="Arial" w:hAnsi="Arial"/>
          <w:sz w:val="24"/>
          <w:szCs w:val="24"/>
          <w:rtl w:val="0"/>
        </w:rPr>
        <w:t xml:space="preserve">Buyer third party.</w:t>
      </w:r>
    </w:p>
    <w:p w:rsidR="00000000" w:rsidDel="00000000" w:rsidP="00000000" w:rsidRDefault="00000000" w:rsidRPr="00000000" w14:paraId="00000011">
      <w:pPr>
        <w:numPr>
          <w:ilvl w:val="1"/>
          <w:numId w:val="1"/>
        </w:numPr>
        <w:pBdr>
          <w:top w:space="0" w:sz="0" w:val="nil"/>
          <w:left w:space="0" w:sz="0" w:val="nil"/>
          <w:bottom w:space="0" w:sz="0" w:val="nil"/>
          <w:right w:space="0" w:sz="0" w:val="nil"/>
          <w:between w:space="0" w:sz="0" w:val="nil"/>
        </w:pBdr>
        <w:spacing w:after="120" w:before="120" w:line="276" w:lineRule="auto"/>
        <w:ind w:left="1080" w:hanging="720"/>
        <w:jc w:val="left"/>
        <w:rPr>
          <w:rFonts w:ascii="Arial" w:cs="Arial" w:eastAsia="Arial" w:hAnsi="Arial"/>
          <w:sz w:val="24"/>
          <w:szCs w:val="24"/>
        </w:rPr>
      </w:pPr>
      <w:bookmarkStart w:colFirst="0" w:colLast="0" w:name="_heading=h.1t3h5sf" w:id="3"/>
      <w:bookmarkEnd w:id="3"/>
      <w:r w:rsidDel="00000000" w:rsidR="00000000" w:rsidRPr="00000000">
        <w:rPr>
          <w:rFonts w:ascii="Arial" w:cs="Arial" w:eastAsia="Arial" w:hAnsi="Arial"/>
          <w:color w:val="000000"/>
          <w:sz w:val="24"/>
          <w:szCs w:val="24"/>
          <w:rtl w:val="0"/>
        </w:rPr>
        <w:t xml:space="preserve">Any estimate/quotation for Additional Works shall breakdown the costs in the categories below:</w:t>
      </w:r>
      <w:r w:rsidDel="00000000" w:rsidR="00000000" w:rsidRPr="00000000">
        <w:rPr>
          <w:rtl w:val="0"/>
        </w:rPr>
      </w:r>
    </w:p>
    <w:p w:rsidR="00000000" w:rsidDel="00000000" w:rsidP="00000000" w:rsidRDefault="00000000" w:rsidRPr="00000000" w14:paraId="00000012">
      <w:pPr>
        <w:numPr>
          <w:ilvl w:val="2"/>
          <w:numId w:val="1"/>
        </w:numPr>
        <w:pBdr>
          <w:top w:space="0" w:sz="0" w:val="nil"/>
          <w:left w:space="0" w:sz="0" w:val="nil"/>
          <w:bottom w:space="0" w:sz="0" w:val="nil"/>
          <w:right w:space="0" w:sz="0" w:val="nil"/>
          <w:between w:space="0" w:sz="0" w:val="nil"/>
        </w:pBdr>
        <w:spacing w:after="120" w:before="120" w:line="276" w:lineRule="auto"/>
        <w:ind w:left="2267" w:hanging="850"/>
        <w:jc w:val="left"/>
        <w:rPr/>
      </w:pPr>
      <w:r w:rsidDel="00000000" w:rsidR="00000000" w:rsidRPr="00000000">
        <w:rPr>
          <w:rFonts w:ascii="Arial" w:cs="Arial" w:eastAsia="Arial" w:hAnsi="Arial"/>
          <w:color w:val="000000"/>
          <w:sz w:val="24"/>
          <w:szCs w:val="24"/>
          <w:rtl w:val="0"/>
        </w:rPr>
        <w:t xml:space="preserve">labour;</w:t>
      </w:r>
      <w:r w:rsidDel="00000000" w:rsidR="00000000" w:rsidRPr="00000000">
        <w:rPr>
          <w:rtl w:val="0"/>
        </w:rPr>
      </w:r>
    </w:p>
    <w:p w:rsidR="00000000" w:rsidDel="00000000" w:rsidP="00000000" w:rsidRDefault="00000000" w:rsidRPr="00000000" w14:paraId="00000013">
      <w:pPr>
        <w:numPr>
          <w:ilvl w:val="2"/>
          <w:numId w:val="1"/>
        </w:numPr>
        <w:pBdr>
          <w:top w:space="0" w:sz="0" w:val="nil"/>
          <w:left w:space="0" w:sz="0" w:val="nil"/>
          <w:bottom w:space="0" w:sz="0" w:val="nil"/>
          <w:right w:space="0" w:sz="0" w:val="nil"/>
          <w:between w:space="0" w:sz="0" w:val="nil"/>
        </w:pBdr>
        <w:spacing w:after="120" w:before="120" w:line="276" w:lineRule="auto"/>
        <w:ind w:left="2267" w:hanging="850"/>
        <w:jc w:val="left"/>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parts;</w:t>
      </w:r>
      <w:r w:rsidDel="00000000" w:rsidR="00000000" w:rsidRPr="00000000">
        <w:rPr>
          <w:rtl w:val="0"/>
        </w:rPr>
      </w:r>
    </w:p>
    <w:p w:rsidR="00000000" w:rsidDel="00000000" w:rsidP="00000000" w:rsidRDefault="00000000" w:rsidRPr="00000000" w14:paraId="00000014">
      <w:pPr>
        <w:numPr>
          <w:ilvl w:val="2"/>
          <w:numId w:val="1"/>
        </w:numPr>
        <w:pBdr>
          <w:top w:space="0" w:sz="0" w:val="nil"/>
          <w:left w:space="0" w:sz="0" w:val="nil"/>
          <w:bottom w:space="0" w:sz="0" w:val="nil"/>
          <w:right w:space="0" w:sz="0" w:val="nil"/>
          <w:between w:space="0" w:sz="0" w:val="nil"/>
        </w:pBdr>
        <w:spacing w:after="120" w:before="120" w:line="276" w:lineRule="auto"/>
        <w:ind w:left="2267" w:hanging="850"/>
        <w:jc w:val="left"/>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replacement Assets; </w:t>
      </w:r>
      <w:r w:rsidDel="00000000" w:rsidR="00000000" w:rsidRPr="00000000">
        <w:rPr>
          <w:rtl w:val="0"/>
        </w:rPr>
      </w:r>
    </w:p>
    <w:p w:rsidR="00000000" w:rsidDel="00000000" w:rsidP="00000000" w:rsidRDefault="00000000" w:rsidRPr="00000000" w14:paraId="00000015">
      <w:pPr>
        <w:numPr>
          <w:ilvl w:val="2"/>
          <w:numId w:val="1"/>
        </w:numPr>
        <w:pBdr>
          <w:top w:space="0" w:sz="0" w:val="nil"/>
          <w:left w:space="0" w:sz="0" w:val="nil"/>
          <w:bottom w:space="0" w:sz="0" w:val="nil"/>
          <w:right w:space="0" w:sz="0" w:val="nil"/>
          <w:between w:space="0" w:sz="0" w:val="nil"/>
        </w:pBdr>
        <w:spacing w:after="120" w:before="120" w:line="276" w:lineRule="auto"/>
        <w:ind w:left="2267" w:hanging="85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materials; </w:t>
      </w:r>
    </w:p>
    <w:p w:rsidR="00000000" w:rsidDel="00000000" w:rsidP="00000000" w:rsidRDefault="00000000" w:rsidRPr="00000000" w14:paraId="00000016">
      <w:pPr>
        <w:numPr>
          <w:ilvl w:val="2"/>
          <w:numId w:val="1"/>
        </w:numPr>
        <w:pBdr>
          <w:top w:space="0" w:sz="0" w:val="nil"/>
          <w:left w:space="0" w:sz="0" w:val="nil"/>
          <w:bottom w:space="0" w:sz="0" w:val="nil"/>
          <w:right w:space="0" w:sz="0" w:val="nil"/>
          <w:between w:space="0" w:sz="0" w:val="nil"/>
        </w:pBdr>
        <w:spacing w:after="120" w:before="120" w:line="276" w:lineRule="auto"/>
        <w:ind w:left="2267" w:hanging="850"/>
        <w:jc w:val="left"/>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plant and equipment;</w:t>
      </w:r>
      <w:r w:rsidDel="00000000" w:rsidR="00000000" w:rsidRPr="00000000">
        <w:rPr>
          <w:rtl w:val="0"/>
        </w:rPr>
      </w:r>
    </w:p>
    <w:p w:rsidR="00000000" w:rsidDel="00000000" w:rsidP="00000000" w:rsidRDefault="00000000" w:rsidRPr="00000000" w14:paraId="00000017">
      <w:pPr>
        <w:numPr>
          <w:ilvl w:val="2"/>
          <w:numId w:val="1"/>
        </w:numPr>
        <w:pBdr>
          <w:top w:space="0" w:sz="0" w:val="nil"/>
          <w:left w:space="0" w:sz="0" w:val="nil"/>
          <w:bottom w:space="0" w:sz="0" w:val="nil"/>
          <w:right w:space="0" w:sz="0" w:val="nil"/>
          <w:between w:space="0" w:sz="0" w:val="nil"/>
        </w:pBdr>
        <w:spacing w:after="120" w:before="120" w:line="276" w:lineRule="auto"/>
        <w:ind w:left="2267" w:hanging="85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such other applicable cost categories as the Buyer may </w:t>
      </w:r>
      <w:r w:rsidDel="00000000" w:rsidR="00000000" w:rsidRPr="00000000">
        <w:rPr>
          <w:rFonts w:ascii="Arial" w:cs="Arial" w:eastAsia="Arial" w:hAnsi="Arial"/>
          <w:sz w:val="24"/>
          <w:szCs w:val="24"/>
          <w:rtl w:val="0"/>
        </w:rPr>
        <w:t xml:space="preserve">notify the</w:t>
      </w:r>
      <w:r w:rsidDel="00000000" w:rsidR="00000000" w:rsidRPr="00000000">
        <w:rPr>
          <w:rFonts w:ascii="Arial" w:cs="Arial" w:eastAsia="Arial" w:hAnsi="Arial"/>
          <w:color w:val="000000"/>
          <w:sz w:val="24"/>
          <w:szCs w:val="24"/>
          <w:rtl w:val="0"/>
        </w:rPr>
        <w:t xml:space="preserve"> Supplier from time to time</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18">
      <w:pPr>
        <w:numPr>
          <w:ilvl w:val="2"/>
          <w:numId w:val="1"/>
        </w:numPr>
        <w:spacing w:after="120" w:before="120" w:line="276" w:lineRule="auto"/>
        <w:ind w:left="2267" w:hanging="850"/>
        <w:jc w:val="left"/>
        <w:rPr>
          <w:rFonts w:ascii="Arial" w:cs="Arial" w:eastAsia="Arial" w:hAnsi="Arial"/>
          <w:color w:val="000000"/>
        </w:rPr>
      </w:pPr>
      <w:r w:rsidDel="00000000" w:rsidR="00000000" w:rsidRPr="00000000">
        <w:rPr>
          <w:rFonts w:ascii="Arial" w:cs="Arial" w:eastAsia="Arial" w:hAnsi="Arial"/>
          <w:sz w:val="24"/>
          <w:szCs w:val="24"/>
          <w:rtl w:val="0"/>
        </w:rPr>
        <w:t xml:space="preserve">Subcontractor name and total cost (including Subcontractors profit and overhead) if applicable;</w:t>
      </w:r>
      <w:r w:rsidDel="00000000" w:rsidR="00000000" w:rsidRPr="00000000">
        <w:rPr>
          <w:rtl w:val="0"/>
        </w:rPr>
      </w:r>
    </w:p>
    <w:p w:rsidR="00000000" w:rsidDel="00000000" w:rsidP="00000000" w:rsidRDefault="00000000" w:rsidRPr="00000000" w14:paraId="00000019">
      <w:pPr>
        <w:numPr>
          <w:ilvl w:val="2"/>
          <w:numId w:val="1"/>
        </w:numPr>
        <w:pBdr>
          <w:top w:space="0" w:sz="0" w:val="nil"/>
          <w:left w:space="0" w:sz="0" w:val="nil"/>
          <w:bottom w:space="0" w:sz="0" w:val="nil"/>
          <w:right w:space="0" w:sz="0" w:val="nil"/>
          <w:between w:space="0" w:sz="0" w:val="nil"/>
        </w:pBdr>
        <w:spacing w:after="120" w:before="120" w:line="276" w:lineRule="auto"/>
        <w:ind w:left="2267"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Additional Works overhead and management costs including but not limited to:</w:t>
      </w:r>
    </w:p>
    <w:p w:rsidR="00000000" w:rsidDel="00000000" w:rsidP="00000000" w:rsidRDefault="00000000" w:rsidRPr="00000000" w14:paraId="0000001A">
      <w:pPr>
        <w:numPr>
          <w:ilvl w:val="3"/>
          <w:numId w:val="1"/>
        </w:numPr>
        <w:pBdr>
          <w:top w:space="0" w:sz="0" w:val="nil"/>
          <w:left w:space="0" w:sz="0" w:val="nil"/>
          <w:bottom w:space="0" w:sz="0" w:val="nil"/>
          <w:right w:space="0" w:sz="0" w:val="nil"/>
          <w:between w:space="0" w:sz="0" w:val="nil"/>
        </w:pBdr>
        <w:spacing w:after="0" w:line="276" w:lineRule="auto"/>
        <w:ind w:left="3402" w:hanging="1134"/>
        <w:jc w:val="left"/>
        <w:rPr>
          <w:rFonts w:ascii="Arial" w:cs="Arial" w:eastAsia="Arial" w:hAnsi="Arial"/>
          <w:sz w:val="24"/>
          <w:szCs w:val="24"/>
        </w:rPr>
      </w:pPr>
      <w:r w:rsidDel="00000000" w:rsidR="00000000" w:rsidRPr="00000000">
        <w:rPr>
          <w:rFonts w:ascii="Arial" w:cs="Arial" w:eastAsia="Arial" w:hAnsi="Arial"/>
          <w:color w:val="222222"/>
          <w:sz w:val="24"/>
          <w:szCs w:val="24"/>
          <w:highlight w:val="white"/>
          <w:rtl w:val="0"/>
        </w:rPr>
        <w:t xml:space="preserve">processing and managing the quotation/tenders within each tier as per the Buyers process;</w:t>
      </w:r>
      <w:r w:rsidDel="00000000" w:rsidR="00000000" w:rsidRPr="00000000">
        <w:rPr>
          <w:rtl w:val="0"/>
        </w:rPr>
      </w:r>
    </w:p>
    <w:p w:rsidR="00000000" w:rsidDel="00000000" w:rsidP="00000000" w:rsidRDefault="00000000" w:rsidRPr="00000000" w14:paraId="0000001B">
      <w:pPr>
        <w:numPr>
          <w:ilvl w:val="3"/>
          <w:numId w:val="1"/>
        </w:numPr>
        <w:pBdr>
          <w:top w:space="0" w:sz="0" w:val="nil"/>
          <w:left w:space="0" w:sz="0" w:val="nil"/>
          <w:bottom w:space="0" w:sz="0" w:val="nil"/>
          <w:right w:space="0" w:sz="0" w:val="nil"/>
          <w:between w:space="0" w:sz="0" w:val="nil"/>
        </w:pBdr>
        <w:spacing w:after="0" w:line="276" w:lineRule="auto"/>
        <w:ind w:left="3402" w:hanging="1134"/>
        <w:jc w:val="left"/>
        <w:rPr>
          <w:rFonts w:ascii="Arial" w:cs="Arial" w:eastAsia="Arial" w:hAnsi="Arial"/>
          <w:sz w:val="24"/>
          <w:szCs w:val="24"/>
        </w:rPr>
      </w:pPr>
      <w:r w:rsidDel="00000000" w:rsidR="00000000" w:rsidRPr="00000000">
        <w:rPr>
          <w:rFonts w:ascii="Arial" w:cs="Arial" w:eastAsia="Arial" w:hAnsi="Arial"/>
          <w:color w:val="222222"/>
          <w:sz w:val="24"/>
          <w:szCs w:val="24"/>
          <w:highlight w:val="white"/>
          <w:rtl w:val="0"/>
        </w:rPr>
        <w:t xml:space="preserve">management of works;</w:t>
      </w:r>
      <w:r w:rsidDel="00000000" w:rsidR="00000000" w:rsidRPr="00000000">
        <w:rPr>
          <w:rtl w:val="0"/>
        </w:rPr>
      </w:r>
    </w:p>
    <w:p w:rsidR="00000000" w:rsidDel="00000000" w:rsidP="00000000" w:rsidRDefault="00000000" w:rsidRPr="00000000" w14:paraId="0000001C">
      <w:pPr>
        <w:numPr>
          <w:ilvl w:val="3"/>
          <w:numId w:val="1"/>
        </w:numPr>
        <w:pBdr>
          <w:top w:space="0" w:sz="0" w:val="nil"/>
          <w:left w:space="0" w:sz="0" w:val="nil"/>
          <w:bottom w:space="0" w:sz="0" w:val="nil"/>
          <w:right w:space="0" w:sz="0" w:val="nil"/>
          <w:between w:space="0" w:sz="0" w:val="nil"/>
        </w:pBdr>
        <w:spacing w:after="0" w:line="276" w:lineRule="auto"/>
        <w:ind w:left="3402" w:hanging="1134"/>
        <w:jc w:val="left"/>
        <w:rPr>
          <w:rFonts w:ascii="Arial" w:cs="Arial" w:eastAsia="Arial" w:hAnsi="Arial"/>
          <w:sz w:val="24"/>
          <w:szCs w:val="24"/>
        </w:rPr>
      </w:pPr>
      <w:r w:rsidDel="00000000" w:rsidR="00000000" w:rsidRPr="00000000">
        <w:rPr>
          <w:rFonts w:ascii="Arial" w:cs="Arial" w:eastAsia="Arial" w:hAnsi="Arial"/>
          <w:color w:val="222222"/>
          <w:sz w:val="24"/>
          <w:szCs w:val="24"/>
          <w:highlight w:val="white"/>
          <w:rtl w:val="0"/>
        </w:rPr>
        <w:t xml:space="preserve">management of subcontractors</w:t>
      </w:r>
      <w:r w:rsidDel="00000000" w:rsidR="00000000" w:rsidRPr="00000000">
        <w:rPr>
          <w:rFonts w:ascii="Arial" w:cs="Arial" w:eastAsia="Arial" w:hAnsi="Arial"/>
          <w:color w:val="222222"/>
          <w:sz w:val="24"/>
          <w:szCs w:val="24"/>
          <w:rtl w:val="0"/>
        </w:rPr>
        <w:t xml:space="preserve"> (where applicable); and</w:t>
      </w:r>
      <w:r w:rsidDel="00000000" w:rsidR="00000000" w:rsidRPr="00000000">
        <w:rPr>
          <w:rtl w:val="0"/>
        </w:rPr>
      </w:r>
    </w:p>
    <w:p w:rsidR="00000000" w:rsidDel="00000000" w:rsidP="00000000" w:rsidRDefault="00000000" w:rsidRPr="00000000" w14:paraId="0000001D">
      <w:pPr>
        <w:numPr>
          <w:ilvl w:val="3"/>
          <w:numId w:val="1"/>
        </w:numPr>
        <w:pBdr>
          <w:top w:space="0" w:sz="0" w:val="nil"/>
          <w:left w:space="0" w:sz="0" w:val="nil"/>
          <w:bottom w:space="0" w:sz="0" w:val="nil"/>
          <w:right w:space="0" w:sz="0" w:val="nil"/>
          <w:between w:space="0" w:sz="0" w:val="nil"/>
        </w:pBdr>
        <w:spacing w:after="0" w:line="276" w:lineRule="auto"/>
        <w:ind w:left="3402" w:hanging="1134"/>
        <w:jc w:val="left"/>
        <w:rPr>
          <w:rFonts w:ascii="Arial" w:cs="Arial" w:eastAsia="Arial" w:hAnsi="Arial"/>
          <w:sz w:val="24"/>
          <w:szCs w:val="24"/>
        </w:rPr>
      </w:pPr>
      <w:r w:rsidDel="00000000" w:rsidR="00000000" w:rsidRPr="00000000">
        <w:rPr>
          <w:rFonts w:ascii="Arial" w:cs="Arial" w:eastAsia="Arial" w:hAnsi="Arial"/>
          <w:color w:val="222222"/>
          <w:sz w:val="24"/>
          <w:szCs w:val="24"/>
          <w:rtl w:val="0"/>
        </w:rPr>
        <w:t xml:space="preserve">day to day administration. </w:t>
      </w:r>
      <w:r w:rsidDel="00000000" w:rsidR="00000000" w:rsidRPr="00000000">
        <w:rPr>
          <w:rtl w:val="0"/>
        </w:rPr>
      </w:r>
    </w:p>
    <w:p w:rsidR="00000000" w:rsidDel="00000000" w:rsidP="00000000" w:rsidRDefault="00000000" w:rsidRPr="00000000" w14:paraId="0000001E">
      <w:pPr>
        <w:numPr>
          <w:ilvl w:val="2"/>
          <w:numId w:val="1"/>
        </w:numPr>
        <w:pBdr>
          <w:top w:space="0" w:sz="0" w:val="nil"/>
          <w:left w:space="0" w:sz="0" w:val="nil"/>
          <w:bottom w:space="0" w:sz="0" w:val="nil"/>
          <w:right w:space="0" w:sz="0" w:val="nil"/>
          <w:between w:space="0" w:sz="0" w:val="nil"/>
        </w:pBdr>
        <w:spacing w:after="0" w:before="120" w:line="276" w:lineRule="auto"/>
        <w:ind w:left="2267" w:hanging="850"/>
        <w:jc w:val="left"/>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Supplier P</w:t>
      </w:r>
      <w:r w:rsidDel="00000000" w:rsidR="00000000" w:rsidRPr="00000000">
        <w:rPr>
          <w:rFonts w:ascii="Arial" w:cs="Arial" w:eastAsia="Arial" w:hAnsi="Arial"/>
          <w:color w:val="000000"/>
          <w:sz w:val="24"/>
          <w:szCs w:val="24"/>
          <w:rtl w:val="0"/>
        </w:rPr>
        <w:t xml:space="preserve">rofit,</w:t>
      </w:r>
      <w:r w:rsidDel="00000000" w:rsidR="00000000" w:rsidRPr="00000000">
        <w:rPr>
          <w:rFonts w:ascii="Arial" w:cs="Arial" w:eastAsia="Arial" w:hAnsi="Arial"/>
          <w:sz w:val="24"/>
          <w:szCs w:val="24"/>
          <w:rtl w:val="0"/>
        </w:rPr>
        <w:t xml:space="preserve"> as stated in the Pricing Matrix</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sz w:val="24"/>
          <w:szCs w:val="24"/>
          <w:rtl w:val="0"/>
        </w:rPr>
        <w:t xml:space="preserve">(Profit is applicable to all cost components listed at 3.2.1 -3.2.8)</w:t>
      </w:r>
      <w:r w:rsidDel="00000000" w:rsidR="00000000" w:rsidRPr="00000000">
        <w:rPr>
          <w:rtl w:val="0"/>
        </w:rPr>
      </w:r>
    </w:p>
    <w:p w:rsidR="00000000" w:rsidDel="00000000" w:rsidP="00000000" w:rsidRDefault="00000000" w:rsidRPr="00000000" w14:paraId="0000001F">
      <w:pPr>
        <w:spacing w:after="0" w:line="276" w:lineRule="auto"/>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0">
      <w:pPr>
        <w:numPr>
          <w:ilvl w:val="0"/>
          <w:numId w:val="1"/>
        </w:numPr>
        <w:spacing w:after="120" w:line="276" w:lineRule="auto"/>
        <w:ind w:left="360" w:hanging="360"/>
        <w:jc w:val="left"/>
        <w:rPr>
          <w:rFonts w:ascii="Arial" w:cs="Arial" w:eastAsia="Arial" w:hAnsi="Arial"/>
          <w:color w:val="000000"/>
          <w:sz w:val="24"/>
          <w:szCs w:val="24"/>
        </w:rPr>
      </w:pPr>
      <w:bookmarkStart w:colFirst="0" w:colLast="0" w:name="_heading=h.3znysh7" w:id="4"/>
      <w:bookmarkEnd w:id="4"/>
      <w:r w:rsidDel="00000000" w:rsidR="00000000" w:rsidRPr="00000000">
        <w:rPr>
          <w:rFonts w:ascii="Arial" w:cs="Arial" w:eastAsia="Arial" w:hAnsi="Arial"/>
          <w:b w:val="1"/>
          <w:color w:val="000000"/>
          <w:sz w:val="24"/>
          <w:szCs w:val="24"/>
          <w:rtl w:val="0"/>
        </w:rPr>
        <w:t xml:space="preserve">Quotations and Tenders for Additional Works</w:t>
      </w:r>
      <w:r w:rsidDel="00000000" w:rsidR="00000000" w:rsidRPr="00000000">
        <w:rPr>
          <w:rtl w:val="0"/>
        </w:rPr>
      </w:r>
    </w:p>
    <w:p w:rsidR="00000000" w:rsidDel="00000000" w:rsidP="00000000" w:rsidRDefault="00000000" w:rsidRPr="00000000" w14:paraId="00000021">
      <w:pPr>
        <w:numPr>
          <w:ilvl w:val="1"/>
          <w:numId w:val="1"/>
        </w:numPr>
        <w:pBdr>
          <w:top w:space="0" w:sz="0" w:val="nil"/>
          <w:left w:space="0" w:sz="0" w:val="nil"/>
          <w:bottom w:space="0" w:sz="0" w:val="nil"/>
          <w:right w:space="0" w:sz="0" w:val="nil"/>
          <w:between w:space="0" w:sz="0" w:val="nil"/>
        </w:pBdr>
        <w:spacing w:after="120" w:before="120" w:line="276" w:lineRule="auto"/>
        <w:ind w:left="1080" w:hanging="720"/>
        <w:jc w:val="left"/>
        <w:rPr>
          <w:rFonts w:ascii="Arial" w:cs="Arial" w:eastAsia="Arial" w:hAnsi="Arial"/>
        </w:rPr>
      </w:pPr>
      <w:r w:rsidDel="00000000" w:rsidR="00000000" w:rsidRPr="00000000">
        <w:rPr>
          <w:rFonts w:ascii="Arial" w:cs="Arial" w:eastAsia="Arial" w:hAnsi="Arial"/>
          <w:color w:val="000000"/>
          <w:sz w:val="24"/>
          <w:szCs w:val="24"/>
          <w:rtl w:val="0"/>
        </w:rPr>
        <w:t xml:space="preserve">Any Additional Works shall follow the process within </w:t>
      </w:r>
      <w:r w:rsidDel="00000000" w:rsidR="00000000" w:rsidRPr="00000000">
        <w:rPr>
          <w:rFonts w:ascii="Arial" w:cs="Arial" w:eastAsia="Arial" w:hAnsi="Arial"/>
          <w:sz w:val="24"/>
          <w:szCs w:val="24"/>
          <w:rtl w:val="0"/>
        </w:rPr>
        <w:t xml:space="preserve">Annex 1 – Additional Works and Approvals Process.  </w:t>
      </w:r>
      <w:r w:rsidDel="00000000" w:rsidR="00000000" w:rsidRPr="00000000">
        <w:rPr>
          <w:rFonts w:ascii="Arial" w:cs="Arial" w:eastAsia="Arial" w:hAnsi="Arial"/>
          <w:color w:val="000000"/>
          <w:sz w:val="24"/>
          <w:szCs w:val="24"/>
          <w:rtl w:val="0"/>
        </w:rPr>
        <w:t xml:space="preserve">Where the Buyer gives instructions to the Supplier to manage and/or execute Additional Works they shall be managed in acco</w:t>
      </w:r>
      <w:r w:rsidDel="00000000" w:rsidR="00000000" w:rsidRPr="00000000">
        <w:rPr>
          <w:rFonts w:ascii="Arial" w:cs="Arial" w:eastAsia="Arial" w:hAnsi="Arial"/>
          <w:sz w:val="24"/>
          <w:szCs w:val="24"/>
          <w:rtl w:val="0"/>
        </w:rPr>
        <w:t xml:space="preserve">rdance with the Buyers own policies and processes as detailed within the Annex 1 Additional Works and Approvals Process.</w:t>
      </w:r>
      <w:r w:rsidDel="00000000" w:rsidR="00000000" w:rsidRPr="00000000">
        <w:rPr>
          <w:rtl w:val="0"/>
        </w:rPr>
      </w:r>
    </w:p>
    <w:p w:rsidR="00000000" w:rsidDel="00000000" w:rsidP="00000000" w:rsidRDefault="00000000" w:rsidRPr="00000000" w14:paraId="00000022">
      <w:pPr>
        <w:numPr>
          <w:ilvl w:val="1"/>
          <w:numId w:val="1"/>
        </w:numPr>
        <w:pBdr>
          <w:top w:space="0" w:sz="0" w:val="nil"/>
          <w:left w:space="0" w:sz="0" w:val="nil"/>
          <w:bottom w:space="0" w:sz="0" w:val="nil"/>
          <w:right w:space="0" w:sz="0" w:val="nil"/>
          <w:between w:space="0" w:sz="0" w:val="nil"/>
        </w:pBdr>
        <w:spacing w:after="120" w:before="120" w:line="276" w:lineRule="auto"/>
        <w:ind w:left="1080" w:hanging="720"/>
        <w:jc w:val="left"/>
        <w:rPr>
          <w:rFonts w:ascii="Arial" w:cs="Arial" w:eastAsia="Arial" w:hAnsi="Arial"/>
          <w:color w:val="000000"/>
        </w:rPr>
      </w:pPr>
      <w:bookmarkStart w:colFirst="0" w:colLast="0" w:name="_heading=h.30j0zll" w:id="5"/>
      <w:bookmarkEnd w:id="5"/>
      <w:r w:rsidDel="00000000" w:rsidR="00000000" w:rsidRPr="00000000">
        <w:rPr>
          <w:rFonts w:ascii="Arial" w:cs="Arial" w:eastAsia="Arial" w:hAnsi="Arial"/>
          <w:color w:val="000000"/>
          <w:sz w:val="24"/>
          <w:szCs w:val="24"/>
          <w:rtl w:val="0"/>
        </w:rPr>
        <w:t xml:space="preserve">Where the Buyer allows the Supplier to both manage the tender process and tender for the Additional Works, the Supplier shall ensure appropriate Ethical </w:t>
      </w:r>
      <w:r w:rsidDel="00000000" w:rsidR="00000000" w:rsidRPr="00000000">
        <w:rPr>
          <w:rFonts w:ascii="Arial" w:cs="Arial" w:eastAsia="Arial" w:hAnsi="Arial"/>
          <w:sz w:val="24"/>
          <w:szCs w:val="24"/>
          <w:rtl w:val="0"/>
        </w:rPr>
        <w:t xml:space="preserve">W</w:t>
      </w:r>
      <w:r w:rsidDel="00000000" w:rsidR="00000000" w:rsidRPr="00000000">
        <w:rPr>
          <w:rFonts w:ascii="Arial" w:cs="Arial" w:eastAsia="Arial" w:hAnsi="Arial"/>
          <w:color w:val="000000"/>
          <w:sz w:val="24"/>
          <w:szCs w:val="24"/>
          <w:rtl w:val="0"/>
        </w:rPr>
        <w:t xml:space="preserve">all arrangements are in place to prevent conflicts of interest and that the Procurement Act (2023) </w:t>
      </w:r>
      <w:r w:rsidDel="00000000" w:rsidR="00000000" w:rsidRPr="00000000">
        <w:rPr>
          <w:rFonts w:ascii="Arial" w:cs="Arial" w:eastAsia="Arial" w:hAnsi="Arial"/>
          <w:sz w:val="24"/>
          <w:szCs w:val="24"/>
          <w:rtl w:val="0"/>
        </w:rPr>
        <w:t xml:space="preserve">is</w:t>
      </w:r>
      <w:r w:rsidDel="00000000" w:rsidR="00000000" w:rsidRPr="00000000">
        <w:rPr>
          <w:rFonts w:ascii="Arial" w:cs="Arial" w:eastAsia="Arial" w:hAnsi="Arial"/>
          <w:color w:val="000000"/>
          <w:sz w:val="24"/>
          <w:szCs w:val="24"/>
          <w:rtl w:val="0"/>
        </w:rPr>
        <w:t xml:space="preserve"> adhered to.</w:t>
      </w:r>
      <w:r w:rsidDel="00000000" w:rsidR="00000000" w:rsidRPr="00000000">
        <w:rPr>
          <w:rtl w:val="0"/>
        </w:rPr>
      </w:r>
    </w:p>
    <w:p w:rsidR="00000000" w:rsidDel="00000000" w:rsidP="00000000" w:rsidRDefault="00000000" w:rsidRPr="00000000" w14:paraId="00000023">
      <w:pPr>
        <w:numPr>
          <w:ilvl w:val="1"/>
          <w:numId w:val="1"/>
        </w:numPr>
        <w:pBdr>
          <w:top w:space="0" w:sz="0" w:val="nil"/>
          <w:left w:space="0" w:sz="0" w:val="nil"/>
          <w:bottom w:space="0" w:sz="0" w:val="nil"/>
          <w:right w:space="0" w:sz="0" w:val="nil"/>
          <w:between w:space="0" w:sz="0" w:val="nil"/>
        </w:pBdr>
        <w:spacing w:after="120" w:before="120" w:line="276" w:lineRule="auto"/>
        <w:ind w:left="1080" w:hanging="720"/>
        <w:jc w:val="left"/>
        <w:rPr/>
      </w:pPr>
      <w:r w:rsidDel="00000000" w:rsidR="00000000" w:rsidRPr="00000000">
        <w:rPr>
          <w:rFonts w:ascii="Arial" w:cs="Arial" w:eastAsia="Arial" w:hAnsi="Arial"/>
          <w:color w:val="000000"/>
          <w:sz w:val="24"/>
          <w:szCs w:val="24"/>
          <w:rtl w:val="0"/>
        </w:rPr>
        <w:t xml:space="preserve">The Supplier shall seek </w:t>
      </w: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color w:val="000000"/>
          <w:sz w:val="24"/>
          <w:szCs w:val="24"/>
          <w:rtl w:val="0"/>
        </w:rPr>
        <w:t xml:space="preserve">pproval from the Buyer prior to proceeding to provide any Additional Works with the exception of:</w:t>
      </w:r>
      <w:r w:rsidDel="00000000" w:rsidR="00000000" w:rsidRPr="00000000">
        <w:rPr>
          <w:rtl w:val="0"/>
        </w:rPr>
      </w:r>
    </w:p>
    <w:p w:rsidR="00000000" w:rsidDel="00000000" w:rsidP="00000000" w:rsidRDefault="00000000" w:rsidRPr="00000000" w14:paraId="00000024">
      <w:pPr>
        <w:numPr>
          <w:ilvl w:val="2"/>
          <w:numId w:val="1"/>
        </w:numPr>
        <w:pBdr>
          <w:top w:space="0" w:sz="0" w:val="nil"/>
          <w:left w:space="0" w:sz="0" w:val="nil"/>
          <w:bottom w:space="0" w:sz="0" w:val="nil"/>
          <w:right w:space="0" w:sz="0" w:val="nil"/>
          <w:between w:space="0" w:sz="0" w:val="nil"/>
        </w:pBdr>
        <w:spacing w:after="120" w:before="120" w:line="276" w:lineRule="auto"/>
        <w:ind w:left="2267" w:hanging="850"/>
        <w:jc w:val="left"/>
        <w:rPr>
          <w:rFonts w:ascii="Arial" w:cs="Arial" w:eastAsia="Arial" w:hAnsi="Arial"/>
        </w:rPr>
      </w:pPr>
      <w:r w:rsidDel="00000000" w:rsidR="00000000" w:rsidRPr="00000000">
        <w:rPr>
          <w:rFonts w:ascii="Arial" w:cs="Arial" w:eastAsia="Arial" w:hAnsi="Arial"/>
          <w:color w:val="000000"/>
          <w:sz w:val="24"/>
          <w:szCs w:val="24"/>
          <w:rtl w:val="0"/>
        </w:rPr>
        <w:t xml:space="preserve">Additional Works up to the value specified in the Order Form (Additional</w:t>
      </w:r>
      <w:r w:rsidDel="00000000" w:rsidR="00000000" w:rsidRPr="00000000">
        <w:rPr>
          <w:rFonts w:ascii="Arial" w:cs="Arial" w:eastAsia="Arial" w:hAnsi="Arial"/>
          <w:sz w:val="24"/>
          <w:szCs w:val="24"/>
          <w:rtl w:val="0"/>
        </w:rPr>
        <w:t xml:space="preserve"> Works not requiring approval)</w:t>
      </w:r>
      <w:r w:rsidDel="00000000" w:rsidR="00000000" w:rsidRPr="00000000">
        <w:rPr>
          <w:rFonts w:ascii="Arial" w:cs="Arial" w:eastAsia="Arial" w:hAnsi="Arial"/>
          <w:color w:val="000000"/>
          <w:sz w:val="24"/>
          <w:szCs w:val="24"/>
          <w:rtl w:val="0"/>
        </w:rPr>
        <w:t xml:space="preserve">; or</w:t>
      </w:r>
      <w:r w:rsidDel="00000000" w:rsidR="00000000" w:rsidRPr="00000000">
        <w:rPr>
          <w:rtl w:val="0"/>
        </w:rPr>
      </w:r>
    </w:p>
    <w:p w:rsidR="00000000" w:rsidDel="00000000" w:rsidP="00000000" w:rsidRDefault="00000000" w:rsidRPr="00000000" w14:paraId="00000025">
      <w:pPr>
        <w:numPr>
          <w:ilvl w:val="2"/>
          <w:numId w:val="1"/>
        </w:numPr>
        <w:pBdr>
          <w:top w:space="0" w:sz="0" w:val="nil"/>
          <w:left w:space="0" w:sz="0" w:val="nil"/>
          <w:bottom w:space="0" w:sz="0" w:val="nil"/>
          <w:right w:space="0" w:sz="0" w:val="nil"/>
          <w:between w:space="0" w:sz="0" w:val="nil"/>
        </w:pBdr>
        <w:spacing w:after="120" w:before="120" w:line="276" w:lineRule="auto"/>
        <w:ind w:left="2267" w:hanging="850"/>
        <w:jc w:val="left"/>
        <w:rPr>
          <w:rFonts w:ascii="Arial" w:cs="Arial" w:eastAsia="Arial" w:hAnsi="Arial"/>
        </w:rPr>
      </w:pPr>
      <w:r w:rsidDel="00000000" w:rsidR="00000000" w:rsidRPr="00000000">
        <w:rPr>
          <w:rFonts w:ascii="Arial" w:cs="Arial" w:eastAsia="Arial" w:hAnsi="Arial"/>
          <w:color w:val="000000"/>
          <w:sz w:val="24"/>
          <w:szCs w:val="24"/>
          <w:rtl w:val="0"/>
        </w:rPr>
        <w:t xml:space="preserve">Additional Works required as a consequence of a Business Critical Event</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120" w:before="120" w:line="276" w:lineRule="auto"/>
        <w:ind w:left="1133" w:firstLine="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and the Buyer shall not unreasonably withhold approval to the costs associated with such Additional Works; however the Supplier shall retrospectively commence the relevant approval process set out in Annex 1 - Additional Works and Approvals Process by the next Working Day and complete such process as soon as reasonably practicable.</w:t>
      </w:r>
    </w:p>
    <w:p w:rsidR="00000000" w:rsidDel="00000000" w:rsidP="00000000" w:rsidRDefault="00000000" w:rsidRPr="00000000" w14:paraId="00000027">
      <w:pPr>
        <w:numPr>
          <w:ilvl w:val="1"/>
          <w:numId w:val="1"/>
        </w:numPr>
        <w:spacing w:after="120" w:before="120" w:line="276" w:lineRule="auto"/>
        <w:ind w:left="1080" w:hanging="720"/>
        <w:jc w:val="left"/>
        <w:rPr>
          <w:rFonts w:ascii="Arial" w:cs="Arial" w:eastAsia="Arial" w:hAnsi="Arial"/>
        </w:rPr>
      </w:pPr>
      <w:r w:rsidDel="00000000" w:rsidR="00000000" w:rsidRPr="00000000">
        <w:rPr>
          <w:rFonts w:ascii="Arial" w:cs="Arial" w:eastAsia="Arial" w:hAnsi="Arial"/>
          <w:sz w:val="24"/>
          <w:szCs w:val="24"/>
          <w:rtl w:val="0"/>
        </w:rPr>
        <w:t xml:space="preserve">If Additional Works are aborted by the Buyer prior to completion, any claim for costs up to the point of it being aborted shall be limited to costs actually, reasonably and properly incurred and they shall be evidenced as part of any quote for the Buyer to consider. </w:t>
      </w:r>
      <w:r w:rsidDel="00000000" w:rsidR="00000000" w:rsidRPr="00000000">
        <w:rPr>
          <w:rtl w:val="0"/>
        </w:rPr>
      </w:r>
    </w:p>
    <w:p w:rsidR="00000000" w:rsidDel="00000000" w:rsidP="00000000" w:rsidRDefault="00000000" w:rsidRPr="00000000" w14:paraId="00000028">
      <w:pPr>
        <w:numPr>
          <w:ilvl w:val="2"/>
          <w:numId w:val="1"/>
        </w:numPr>
        <w:spacing w:after="120" w:before="120" w:line="276" w:lineRule="auto"/>
        <w:ind w:left="2267"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On receipt of the Supplier’s breakdown and evidence, the Buyer shall either:</w:t>
      </w:r>
    </w:p>
    <w:p w:rsidR="00000000" w:rsidDel="00000000" w:rsidP="00000000" w:rsidRDefault="00000000" w:rsidRPr="00000000" w14:paraId="00000029">
      <w:pPr>
        <w:numPr>
          <w:ilvl w:val="3"/>
          <w:numId w:val="2"/>
        </w:numPr>
        <w:spacing w:after="120" w:before="120" w:line="276" w:lineRule="auto"/>
        <w:ind w:left="3402" w:hanging="1134"/>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Notify the Supplier of their Approval of the costs;</w:t>
      </w:r>
    </w:p>
    <w:p w:rsidR="00000000" w:rsidDel="00000000" w:rsidP="00000000" w:rsidRDefault="00000000" w:rsidRPr="00000000" w14:paraId="0000002A">
      <w:pPr>
        <w:numPr>
          <w:ilvl w:val="3"/>
          <w:numId w:val="2"/>
        </w:numPr>
        <w:spacing w:after="120" w:before="120" w:line="276" w:lineRule="auto"/>
        <w:ind w:left="3402" w:hanging="1134"/>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Request further information/evidence; and/or</w:t>
      </w:r>
    </w:p>
    <w:p w:rsidR="00000000" w:rsidDel="00000000" w:rsidP="00000000" w:rsidRDefault="00000000" w:rsidRPr="00000000" w14:paraId="0000002B">
      <w:pPr>
        <w:numPr>
          <w:ilvl w:val="3"/>
          <w:numId w:val="2"/>
        </w:numPr>
        <w:spacing w:after="120" w:before="120" w:line="276" w:lineRule="auto"/>
        <w:ind w:left="3402" w:hanging="1134"/>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Request a meeting to discuss/clarify the evidence provided.</w:t>
      </w:r>
    </w:p>
    <w:p w:rsidR="00000000" w:rsidDel="00000000" w:rsidP="00000000" w:rsidRDefault="00000000" w:rsidRPr="00000000" w14:paraId="0000002C">
      <w:pPr>
        <w:numPr>
          <w:ilvl w:val="1"/>
          <w:numId w:val="1"/>
        </w:numPr>
        <w:spacing w:after="120" w:before="120" w:line="276" w:lineRule="auto"/>
        <w:ind w:left="1080" w:hanging="720"/>
        <w:jc w:val="left"/>
        <w:rPr>
          <w:rFonts w:ascii="Arial" w:cs="Arial" w:eastAsia="Arial" w:hAnsi="Arial"/>
        </w:rPr>
      </w:pPr>
      <w:r w:rsidDel="00000000" w:rsidR="00000000" w:rsidRPr="00000000">
        <w:rPr>
          <w:rFonts w:ascii="Arial" w:cs="Arial" w:eastAsia="Arial" w:hAnsi="Arial"/>
          <w:sz w:val="24"/>
          <w:szCs w:val="24"/>
          <w:rtl w:val="0"/>
        </w:rPr>
        <w:t xml:space="preserve">Where the costs are agreed following the receipt of further information/evidence or following a meeting, the Buyer shall notify the Supplier of their Approval of the costs. </w:t>
      </w:r>
      <w:r w:rsidDel="00000000" w:rsidR="00000000" w:rsidRPr="00000000">
        <w:rPr>
          <w:rtl w:val="0"/>
        </w:rPr>
      </w:r>
    </w:p>
    <w:p w:rsidR="00000000" w:rsidDel="00000000" w:rsidP="00000000" w:rsidRDefault="00000000" w:rsidRPr="00000000" w14:paraId="0000002D">
      <w:pPr>
        <w:numPr>
          <w:ilvl w:val="1"/>
          <w:numId w:val="1"/>
        </w:numPr>
        <w:spacing w:after="120" w:before="120" w:line="276" w:lineRule="auto"/>
        <w:ind w:left="1080" w:hanging="720"/>
        <w:jc w:val="left"/>
        <w:rPr>
          <w:rFonts w:ascii="Arial" w:cs="Arial" w:eastAsia="Arial" w:hAnsi="Arial"/>
        </w:rPr>
      </w:pPr>
      <w:r w:rsidDel="00000000" w:rsidR="00000000" w:rsidRPr="00000000">
        <w:rPr>
          <w:rFonts w:ascii="Arial" w:cs="Arial" w:eastAsia="Arial" w:hAnsi="Arial"/>
          <w:sz w:val="24"/>
          <w:szCs w:val="24"/>
          <w:rtl w:val="0"/>
        </w:rPr>
        <w:t xml:space="preserve">In the event that the Parties are unable to agree the costs, the Parties shall follow the Dispute Resolution Procedure.</w:t>
      </w:r>
      <w:r w:rsidDel="00000000" w:rsidR="00000000" w:rsidRPr="00000000">
        <w:rPr>
          <w:rtl w:val="0"/>
        </w:rPr>
      </w:r>
    </w:p>
    <w:p w:rsidR="00000000" w:rsidDel="00000000" w:rsidP="00000000" w:rsidRDefault="00000000" w:rsidRPr="00000000" w14:paraId="0000002E">
      <w:pPr>
        <w:numPr>
          <w:ilvl w:val="0"/>
          <w:numId w:val="1"/>
        </w:numPr>
        <w:pBdr>
          <w:top w:space="0" w:sz="0" w:val="nil"/>
          <w:left w:space="0" w:sz="0" w:val="nil"/>
          <w:bottom w:space="0" w:sz="0" w:val="nil"/>
          <w:right w:space="0" w:sz="0" w:val="nil"/>
          <w:between w:space="0" w:sz="0" w:val="nil"/>
        </w:pBdr>
        <w:spacing w:before="240" w:line="276" w:lineRule="auto"/>
        <w:ind w:left="0" w:hanging="360"/>
        <w:jc w:val="left"/>
        <w:rPr>
          <w:rFonts w:ascii="Arial" w:cs="Arial" w:eastAsia="Arial" w:hAnsi="Arial"/>
          <w:b w:val="1"/>
          <w:sz w:val="24"/>
          <w:szCs w:val="24"/>
        </w:rPr>
      </w:pPr>
      <w:bookmarkStart w:colFirst="0" w:colLast="0" w:name="_heading=h.tyjcwt" w:id="6"/>
      <w:bookmarkEnd w:id="6"/>
      <w:r w:rsidDel="00000000" w:rsidR="00000000" w:rsidRPr="00000000">
        <w:rPr>
          <w:rFonts w:ascii="Arial" w:cs="Arial" w:eastAsia="Arial" w:hAnsi="Arial"/>
          <w:b w:val="1"/>
          <w:sz w:val="24"/>
          <w:szCs w:val="24"/>
          <w:rtl w:val="0"/>
        </w:rPr>
        <w:t xml:space="preserve">Projects</w:t>
      </w:r>
    </w:p>
    <w:p w:rsidR="00000000" w:rsidDel="00000000" w:rsidP="00000000" w:rsidRDefault="00000000" w:rsidRPr="00000000" w14:paraId="0000002F">
      <w:pPr>
        <w:numPr>
          <w:ilvl w:val="1"/>
          <w:numId w:val="1"/>
        </w:numPr>
        <w:pBdr>
          <w:top w:space="0" w:sz="0" w:val="nil"/>
          <w:left w:space="0" w:sz="0" w:val="nil"/>
          <w:bottom w:space="0" w:sz="0" w:val="nil"/>
          <w:right w:space="0" w:sz="0" w:val="nil"/>
          <w:between w:space="0" w:sz="0" w:val="nil"/>
        </w:pBdr>
        <w:spacing w:before="240" w:line="276" w:lineRule="auto"/>
        <w:ind w:left="1080" w:hanging="72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If the Buyer decides that the scope of any Additional Works are such that they require a defined project management approach, (including but not limited to the Royal Institute of British Architects (RIBA)), this shall be deemed to be a Project and the management approach shall be defined by the Buyer as part of a Call-Off Procedure.</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before="240" w:line="276" w:lineRule="auto"/>
        <w:ind w:left="1080" w:firstLine="0"/>
        <w:jc w:val="left"/>
        <w:rPr/>
      </w:pPr>
      <w:r w:rsidDel="00000000" w:rsidR="00000000" w:rsidRPr="00000000">
        <w:rPr>
          <w:rFonts w:ascii="Arial" w:cs="Arial" w:eastAsia="Arial" w:hAnsi="Arial"/>
          <w:i w:val="1"/>
          <w:sz w:val="24"/>
          <w:szCs w:val="24"/>
          <w:highlight w:val="yellow"/>
          <w:rtl w:val="0"/>
        </w:rPr>
        <w:t xml:space="preserve">[</w:t>
      </w:r>
      <w:r w:rsidDel="00000000" w:rsidR="00000000" w:rsidRPr="00000000">
        <w:rPr>
          <w:rFonts w:ascii="Arial" w:cs="Arial" w:eastAsia="Arial" w:hAnsi="Arial"/>
          <w:b w:val="1"/>
          <w:i w:val="1"/>
          <w:sz w:val="24"/>
          <w:szCs w:val="24"/>
          <w:highlight w:val="yellow"/>
          <w:rtl w:val="0"/>
        </w:rPr>
        <w:t xml:space="preserve">Buyer guidance: </w:t>
      </w:r>
      <w:r w:rsidDel="00000000" w:rsidR="00000000" w:rsidRPr="00000000">
        <w:rPr>
          <w:rFonts w:ascii="Arial" w:cs="Arial" w:eastAsia="Arial" w:hAnsi="Arial"/>
          <w:i w:val="1"/>
          <w:sz w:val="24"/>
          <w:szCs w:val="24"/>
          <w:highlight w:val="yellow"/>
          <w:rtl w:val="0"/>
        </w:rPr>
        <w:t xml:space="preserve">The Buyer is to define such requirements here or provide details of where such requirements can be located within the Bid Pack e.g. Please see Call-Off Schedule X for more information.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031">
      <w:pPr>
        <w:numPr>
          <w:ilvl w:val="1"/>
          <w:numId w:val="1"/>
        </w:numPr>
        <w:pBdr>
          <w:top w:space="0" w:sz="0" w:val="nil"/>
          <w:left w:space="0" w:sz="0" w:val="nil"/>
          <w:bottom w:space="0" w:sz="0" w:val="nil"/>
          <w:right w:space="0" w:sz="0" w:val="nil"/>
          <w:between w:space="0" w:sz="0" w:val="nil"/>
        </w:pBdr>
        <w:spacing w:after="0" w:before="120" w:line="276" w:lineRule="auto"/>
        <w:ind w:left="1080" w:hanging="720"/>
        <w:jc w:val="left"/>
        <w:rPr>
          <w:rFonts w:ascii="Arial" w:cs="Arial" w:eastAsia="Arial" w:hAnsi="Arial"/>
          <w:color w:val="000000"/>
        </w:rPr>
      </w:pPr>
      <w:r w:rsidDel="00000000" w:rsidR="00000000" w:rsidRPr="00000000">
        <w:rPr>
          <w:rFonts w:ascii="Arial" w:cs="Arial" w:eastAsia="Arial" w:hAnsi="Arial"/>
          <w:color w:val="000000"/>
          <w:sz w:val="24"/>
          <w:szCs w:val="24"/>
          <w:rtl w:val="0"/>
        </w:rPr>
        <w:t xml:space="preserve">The Supplier shall provide evidence of the resource allocation required to provide any Project at the time of quotation or tender and such associated costs must be agreed as acceptable by the Buyer prior to any works which are part of a Project commencing. </w:t>
      </w:r>
      <w:r w:rsidDel="00000000" w:rsidR="00000000" w:rsidRPr="00000000">
        <w:rPr>
          <w:rtl w:val="0"/>
        </w:rPr>
      </w:r>
    </w:p>
    <w:p w:rsidR="00000000" w:rsidDel="00000000" w:rsidP="00000000" w:rsidRDefault="00000000" w:rsidRPr="00000000" w14:paraId="00000032">
      <w:pPr>
        <w:numPr>
          <w:ilvl w:val="1"/>
          <w:numId w:val="1"/>
        </w:numPr>
        <w:pBdr>
          <w:top w:space="0" w:sz="0" w:val="nil"/>
          <w:left w:space="0" w:sz="0" w:val="nil"/>
          <w:bottom w:space="0" w:sz="0" w:val="nil"/>
          <w:right w:space="0" w:sz="0" w:val="nil"/>
          <w:between w:space="0" w:sz="0" w:val="nil"/>
        </w:pBdr>
        <w:spacing w:after="120" w:before="120" w:line="276" w:lineRule="auto"/>
        <w:ind w:left="1080" w:hanging="72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If the Buyer aborts Projects at any stage, the Supplier may provide a full breakdown and evidence of the resource allocation utilised and associated costs to date on notification of the Buyer.  Such associated costs must be agreed as acceptable by the Buyer prior to raising the invoice</w:t>
      </w:r>
    </w:p>
    <w:p w:rsidR="00000000" w:rsidDel="00000000" w:rsidP="00000000" w:rsidRDefault="00000000" w:rsidRPr="00000000" w14:paraId="00000033">
      <w:pPr>
        <w:numPr>
          <w:ilvl w:val="2"/>
          <w:numId w:val="1"/>
        </w:numPr>
        <w:pBdr>
          <w:top w:space="0" w:sz="0" w:val="nil"/>
          <w:left w:space="0" w:sz="0" w:val="nil"/>
          <w:bottom w:space="0" w:sz="0" w:val="nil"/>
          <w:right w:space="0" w:sz="0" w:val="nil"/>
          <w:between w:space="0" w:sz="0" w:val="nil"/>
        </w:pBdr>
        <w:spacing w:after="120" w:before="120" w:line="276" w:lineRule="auto"/>
        <w:ind w:left="2267"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On </w:t>
      </w:r>
      <w:r w:rsidDel="00000000" w:rsidR="00000000" w:rsidRPr="00000000">
        <w:rPr>
          <w:rFonts w:ascii="Arial" w:cs="Arial" w:eastAsia="Arial" w:hAnsi="Arial"/>
          <w:color w:val="000000"/>
          <w:sz w:val="24"/>
          <w:szCs w:val="24"/>
          <w:rtl w:val="0"/>
        </w:rPr>
        <w:t xml:space="preserve">receipt of the Suppliers breakdown and evidence, the Buyer shall either:</w:t>
      </w:r>
      <w:r w:rsidDel="00000000" w:rsidR="00000000" w:rsidRPr="00000000">
        <w:rPr>
          <w:rtl w:val="0"/>
        </w:rPr>
      </w:r>
    </w:p>
    <w:p w:rsidR="00000000" w:rsidDel="00000000" w:rsidP="00000000" w:rsidRDefault="00000000" w:rsidRPr="00000000" w14:paraId="00000034">
      <w:pPr>
        <w:numPr>
          <w:ilvl w:val="3"/>
          <w:numId w:val="3"/>
        </w:numPr>
        <w:pBdr>
          <w:top w:space="0" w:sz="0" w:val="nil"/>
          <w:left w:space="0" w:sz="0" w:val="nil"/>
          <w:bottom w:space="0" w:sz="0" w:val="nil"/>
          <w:right w:space="0" w:sz="0" w:val="nil"/>
          <w:between w:space="0" w:sz="0" w:val="nil"/>
        </w:pBdr>
        <w:spacing w:after="120" w:before="120" w:line="276" w:lineRule="auto"/>
        <w:ind w:left="3401" w:hanging="1133"/>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Notify the Supplier of their Approval of the costs;</w:t>
      </w:r>
    </w:p>
    <w:p w:rsidR="00000000" w:rsidDel="00000000" w:rsidP="00000000" w:rsidRDefault="00000000" w:rsidRPr="00000000" w14:paraId="00000035">
      <w:pPr>
        <w:numPr>
          <w:ilvl w:val="3"/>
          <w:numId w:val="3"/>
        </w:numPr>
        <w:pBdr>
          <w:top w:space="0" w:sz="0" w:val="nil"/>
          <w:left w:space="0" w:sz="0" w:val="nil"/>
          <w:bottom w:space="0" w:sz="0" w:val="nil"/>
          <w:right w:space="0" w:sz="0" w:val="nil"/>
          <w:between w:space="0" w:sz="0" w:val="nil"/>
        </w:pBdr>
        <w:spacing w:after="120" w:before="120" w:line="276" w:lineRule="auto"/>
        <w:ind w:left="3401" w:hanging="1133"/>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Request further information/evidence; and/or</w:t>
      </w:r>
    </w:p>
    <w:p w:rsidR="00000000" w:rsidDel="00000000" w:rsidP="00000000" w:rsidRDefault="00000000" w:rsidRPr="00000000" w14:paraId="00000036">
      <w:pPr>
        <w:numPr>
          <w:ilvl w:val="3"/>
          <w:numId w:val="3"/>
        </w:numPr>
        <w:pBdr>
          <w:top w:space="0" w:sz="0" w:val="nil"/>
          <w:left w:space="0" w:sz="0" w:val="nil"/>
          <w:bottom w:space="0" w:sz="0" w:val="nil"/>
          <w:right w:space="0" w:sz="0" w:val="nil"/>
          <w:between w:space="0" w:sz="0" w:val="nil"/>
        </w:pBdr>
        <w:spacing w:after="120" w:before="120" w:line="276" w:lineRule="auto"/>
        <w:ind w:left="3401" w:hanging="1133"/>
        <w:jc w:val="left"/>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Request a meeting to discuss/clarify the evidence provided.</w:t>
      </w:r>
      <w:r w:rsidDel="00000000" w:rsidR="00000000" w:rsidRPr="00000000">
        <w:rPr>
          <w:rtl w:val="0"/>
        </w:rPr>
      </w:r>
    </w:p>
    <w:p w:rsidR="00000000" w:rsidDel="00000000" w:rsidP="00000000" w:rsidRDefault="00000000" w:rsidRPr="00000000" w14:paraId="00000037">
      <w:pPr>
        <w:numPr>
          <w:ilvl w:val="2"/>
          <w:numId w:val="1"/>
        </w:numPr>
        <w:pBdr>
          <w:top w:space="0" w:sz="0" w:val="nil"/>
          <w:left w:space="0" w:sz="0" w:val="nil"/>
          <w:bottom w:space="0" w:sz="0" w:val="nil"/>
          <w:right w:space="0" w:sz="0" w:val="nil"/>
          <w:between w:space="0" w:sz="0" w:val="nil"/>
        </w:pBdr>
        <w:spacing w:after="120" w:before="120" w:line="276" w:lineRule="auto"/>
        <w:ind w:left="2267" w:hanging="850"/>
        <w:jc w:val="left"/>
        <w:rPr>
          <w:rFonts w:ascii="Arial" w:cs="Arial" w:eastAsia="Arial" w:hAnsi="Arial"/>
        </w:rPr>
      </w:pPr>
      <w:r w:rsidDel="00000000" w:rsidR="00000000" w:rsidRPr="00000000">
        <w:rPr>
          <w:rFonts w:ascii="Arial" w:cs="Arial" w:eastAsia="Arial" w:hAnsi="Arial"/>
          <w:color w:val="000000"/>
          <w:sz w:val="24"/>
          <w:szCs w:val="24"/>
          <w:rtl w:val="0"/>
        </w:rPr>
        <w:t xml:space="preserve">Where the costs are agreed following the receipt of further information/evidence or following a meeting, the Buyer shall notify the Supplier </w:t>
      </w:r>
      <w:r w:rsidDel="00000000" w:rsidR="00000000" w:rsidRPr="00000000">
        <w:rPr>
          <w:rFonts w:ascii="Arial" w:cs="Arial" w:eastAsia="Arial" w:hAnsi="Arial"/>
          <w:sz w:val="24"/>
          <w:szCs w:val="24"/>
          <w:rtl w:val="0"/>
        </w:rPr>
        <w:t xml:space="preserve">of their Approval of</w:t>
      </w:r>
      <w:r w:rsidDel="00000000" w:rsidR="00000000" w:rsidRPr="00000000">
        <w:rPr>
          <w:rFonts w:ascii="Arial" w:cs="Arial" w:eastAsia="Arial" w:hAnsi="Arial"/>
          <w:color w:val="000000"/>
          <w:sz w:val="24"/>
          <w:szCs w:val="24"/>
          <w:rtl w:val="0"/>
        </w:rPr>
        <w:t xml:space="preserve"> the costs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038">
      <w:pPr>
        <w:numPr>
          <w:ilvl w:val="2"/>
          <w:numId w:val="1"/>
        </w:numPr>
        <w:pBdr>
          <w:top w:space="0" w:sz="0" w:val="nil"/>
          <w:left w:space="0" w:sz="0" w:val="nil"/>
          <w:bottom w:space="0" w:sz="0" w:val="nil"/>
          <w:right w:space="0" w:sz="0" w:val="nil"/>
          <w:between w:space="0" w:sz="0" w:val="nil"/>
        </w:pBdr>
        <w:spacing w:after="0" w:line="276" w:lineRule="auto"/>
        <w:ind w:left="2267" w:hanging="85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 the event that the Parties are unable to agree the costs, the Parties shall follow the Dispute Resolution Procedure.</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276" w:lineRule="auto"/>
        <w:ind w:left="1656" w:firstLine="0"/>
        <w:jc w:val="left"/>
        <w:rPr/>
      </w:pPr>
      <w:r w:rsidDel="00000000" w:rsidR="00000000" w:rsidRPr="00000000">
        <w:rPr>
          <w:rtl w:val="0"/>
        </w:rPr>
      </w:r>
    </w:p>
    <w:p w:rsidR="00000000" w:rsidDel="00000000" w:rsidP="00000000" w:rsidRDefault="00000000" w:rsidRPr="00000000" w14:paraId="0000003A">
      <w:pPr>
        <w:numPr>
          <w:ilvl w:val="0"/>
          <w:numId w:val="1"/>
        </w:numPr>
        <w:pBdr>
          <w:top w:space="0" w:sz="0" w:val="nil"/>
          <w:left w:space="0" w:sz="0" w:val="nil"/>
          <w:bottom w:space="0" w:sz="0" w:val="nil"/>
          <w:right w:space="0" w:sz="0" w:val="nil"/>
          <w:between w:space="0" w:sz="0" w:val="nil"/>
        </w:pBdr>
        <w:spacing w:after="120" w:before="120" w:line="276" w:lineRule="auto"/>
        <w:ind w:left="360" w:hanging="360"/>
        <w:jc w:val="left"/>
        <w:rPr>
          <w:rFonts w:ascii="Arial" w:cs="Arial" w:eastAsia="Arial" w:hAnsi="Arial"/>
        </w:rPr>
      </w:pPr>
      <w:r w:rsidDel="00000000" w:rsidR="00000000" w:rsidRPr="00000000">
        <w:rPr>
          <w:rFonts w:ascii="Arial" w:cs="Arial" w:eastAsia="Arial" w:hAnsi="Arial"/>
          <w:b w:val="1"/>
          <w:sz w:val="24"/>
          <w:szCs w:val="24"/>
          <w:rtl w:val="0"/>
        </w:rPr>
        <w:t xml:space="preserve">Inclusive Repair Threshold</w:t>
      </w:r>
      <w:r w:rsidDel="00000000" w:rsidR="00000000" w:rsidRPr="00000000">
        <w:rPr>
          <w:rtl w:val="0"/>
        </w:rPr>
      </w:r>
    </w:p>
    <w:p w:rsidR="00000000" w:rsidDel="00000000" w:rsidP="00000000" w:rsidRDefault="00000000" w:rsidRPr="00000000" w14:paraId="0000003B">
      <w:pPr>
        <w:numPr>
          <w:ilvl w:val="1"/>
          <w:numId w:val="1"/>
        </w:numPr>
        <w:pBdr>
          <w:top w:space="0" w:sz="0" w:val="nil"/>
          <w:left w:space="0" w:sz="0" w:val="nil"/>
          <w:bottom w:space="0" w:sz="0" w:val="nil"/>
          <w:right w:space="0" w:sz="0" w:val="nil"/>
          <w:between w:space="0" w:sz="0" w:val="nil"/>
        </w:pBdr>
        <w:spacing w:before="240" w:line="276" w:lineRule="auto"/>
        <w:ind w:left="108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Inclusive Repair Threshold is the financial threshold (excluding Overhead and Supplier Profit) as specified in the </w:t>
      </w:r>
      <w:r w:rsidDel="00000000" w:rsidR="00000000" w:rsidRPr="00000000">
        <w:rPr>
          <w:rFonts w:ascii="Arial" w:cs="Arial" w:eastAsia="Arial" w:hAnsi="Arial"/>
          <w:sz w:val="24"/>
          <w:szCs w:val="24"/>
          <w:rtl w:val="0"/>
        </w:rPr>
        <w:t xml:space="preserve">Pricing Matrix</w:t>
      </w:r>
      <w:r w:rsidDel="00000000" w:rsidR="00000000" w:rsidRPr="00000000">
        <w:rPr>
          <w:rFonts w:ascii="Arial" w:cs="Arial" w:eastAsia="Arial" w:hAnsi="Arial"/>
          <w:color w:val="000000"/>
          <w:sz w:val="24"/>
          <w:szCs w:val="24"/>
          <w:rtl w:val="0"/>
        </w:rPr>
        <w:t xml:space="preserve">, under which the costs of Reactive Maintenance Works are included in the Baseline Monthly Payment and shall apply per Inclusive Repair Threshold Event.</w:t>
      </w:r>
    </w:p>
    <w:p w:rsidR="00000000" w:rsidDel="00000000" w:rsidP="00000000" w:rsidRDefault="00000000" w:rsidRPr="00000000" w14:paraId="0000003C">
      <w:pPr>
        <w:numPr>
          <w:ilvl w:val="1"/>
          <w:numId w:val="1"/>
        </w:numPr>
        <w:pBdr>
          <w:top w:space="0" w:sz="0" w:val="nil"/>
          <w:left w:space="0" w:sz="0" w:val="nil"/>
          <w:bottom w:space="0" w:sz="0" w:val="nil"/>
          <w:right w:space="0" w:sz="0" w:val="nil"/>
          <w:between w:space="0" w:sz="0" w:val="nil"/>
        </w:pBdr>
        <w:spacing w:before="240" w:line="276" w:lineRule="auto"/>
        <w:ind w:left="108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Unless otherwise defined by the Buyer within paragraph 1, the Inclusive Repair Threshold Event is a single occurrence of a fault or breakdown that requires remedial action, regardless of how many </w:t>
      </w: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color w:val="000000"/>
          <w:sz w:val="24"/>
          <w:szCs w:val="24"/>
          <w:rtl w:val="0"/>
        </w:rPr>
        <w:t xml:space="preserve">ssets or components of </w:t>
      </w: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color w:val="000000"/>
          <w:sz w:val="24"/>
          <w:szCs w:val="24"/>
          <w:rtl w:val="0"/>
        </w:rPr>
        <w:t xml:space="preserve">ssets are involved, provided they are part of the same fault diagnosis and resolution process. Follow-up works that are part of the same fault diagnosis and resolution process shall be treated as the same Inclusive Repair Threshold Event.</w:t>
      </w:r>
    </w:p>
    <w:p w:rsidR="00000000" w:rsidDel="00000000" w:rsidP="00000000" w:rsidRDefault="00000000" w:rsidRPr="00000000" w14:paraId="0000003D">
      <w:pPr>
        <w:numPr>
          <w:ilvl w:val="1"/>
          <w:numId w:val="1"/>
        </w:numPr>
        <w:pBdr>
          <w:top w:space="0" w:sz="0" w:val="nil"/>
          <w:left w:space="0" w:sz="0" w:val="nil"/>
          <w:bottom w:space="0" w:sz="0" w:val="nil"/>
          <w:right w:space="0" w:sz="0" w:val="nil"/>
          <w:between w:space="0" w:sz="0" w:val="nil"/>
        </w:pBdr>
        <w:spacing w:before="240" w:line="276" w:lineRule="auto"/>
        <w:ind w:left="108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Supplier shall note that with the exception of emergencies or Business Critical Events, no activity with a value in excess of the agreed Inclusive Repair Threshold detailed within Framework Schedule 6 </w:t>
      </w:r>
      <w:r w:rsidDel="00000000" w:rsidR="00000000" w:rsidRPr="00000000">
        <w:rPr>
          <w:rFonts w:ascii="Arial" w:cs="Arial" w:eastAsia="Arial" w:hAnsi="Arial"/>
          <w:i w:val="1"/>
          <w:color w:val="000000"/>
          <w:sz w:val="24"/>
          <w:szCs w:val="24"/>
          <w:rtl w:val="0"/>
        </w:rPr>
        <w:t xml:space="preserve">(Order Form)</w:t>
      </w:r>
      <w:r w:rsidDel="00000000" w:rsidR="00000000" w:rsidRPr="00000000">
        <w:rPr>
          <w:rFonts w:ascii="Arial" w:cs="Arial" w:eastAsia="Arial" w:hAnsi="Arial"/>
          <w:color w:val="000000"/>
          <w:sz w:val="24"/>
          <w:szCs w:val="24"/>
          <w:rtl w:val="0"/>
        </w:rPr>
        <w:t xml:space="preserve"> shall be undertaken without </w:t>
      </w:r>
      <w:r w:rsidDel="00000000" w:rsidR="00000000" w:rsidRPr="00000000">
        <w:rPr>
          <w:rFonts w:ascii="Arial" w:cs="Arial" w:eastAsia="Arial" w:hAnsi="Arial"/>
          <w:sz w:val="24"/>
          <w:szCs w:val="24"/>
          <w:rtl w:val="0"/>
        </w:rPr>
        <w:t xml:space="preserve">prior Approval</w:t>
      </w: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3E">
      <w:pPr>
        <w:numPr>
          <w:ilvl w:val="1"/>
          <w:numId w:val="1"/>
        </w:numPr>
        <w:pBdr>
          <w:top w:space="0" w:sz="0" w:val="nil"/>
          <w:left w:space="0" w:sz="0" w:val="nil"/>
          <w:bottom w:space="0" w:sz="0" w:val="nil"/>
          <w:right w:space="0" w:sz="0" w:val="nil"/>
          <w:between w:space="0" w:sz="0" w:val="nil"/>
        </w:pBdr>
        <w:spacing w:before="240" w:line="276" w:lineRule="auto"/>
        <w:ind w:left="1080" w:hanging="720"/>
        <w:jc w:val="left"/>
        <w:rPr>
          <w:rFonts w:ascii="Arial" w:cs="Arial" w:eastAsia="Arial" w:hAnsi="Arial"/>
        </w:rPr>
      </w:pPr>
      <w:r w:rsidDel="00000000" w:rsidR="00000000" w:rsidRPr="00000000">
        <w:rPr>
          <w:rFonts w:ascii="Arial" w:cs="Arial" w:eastAsia="Arial" w:hAnsi="Arial"/>
          <w:sz w:val="24"/>
          <w:szCs w:val="24"/>
          <w:rtl w:val="0"/>
        </w:rPr>
        <w:t xml:space="preserve">The Supplier shall ensure that all Reactive Maintenance Works, including those under the value of the Inclusive Repair Threshold, are all recorded within the CAFM system.</w:t>
      </w:r>
      <w:r w:rsidDel="00000000" w:rsidR="00000000" w:rsidRPr="00000000">
        <w:rPr>
          <w:rtl w:val="0"/>
        </w:rPr>
      </w:r>
    </w:p>
    <w:p w:rsidR="00000000" w:rsidDel="00000000" w:rsidP="00000000" w:rsidRDefault="00000000" w:rsidRPr="00000000" w14:paraId="0000003F">
      <w:pPr>
        <w:numPr>
          <w:ilvl w:val="1"/>
          <w:numId w:val="1"/>
        </w:numPr>
        <w:pBdr>
          <w:top w:space="0" w:sz="0" w:val="nil"/>
          <w:left w:space="0" w:sz="0" w:val="nil"/>
          <w:bottom w:space="0" w:sz="0" w:val="nil"/>
          <w:right w:space="0" w:sz="0" w:val="nil"/>
          <w:between w:space="0" w:sz="0" w:val="nil"/>
        </w:pBdr>
        <w:spacing w:after="120" w:before="120" w:line="276" w:lineRule="auto"/>
        <w:ind w:left="1080" w:hanging="720"/>
        <w:jc w:val="left"/>
        <w:rPr>
          <w:rFonts w:ascii="Arial" w:cs="Arial" w:eastAsia="Arial" w:hAnsi="Arial"/>
        </w:rPr>
      </w:pPr>
      <w:r w:rsidDel="00000000" w:rsidR="00000000" w:rsidRPr="00000000">
        <w:rPr>
          <w:rFonts w:ascii="Arial" w:cs="Arial" w:eastAsia="Arial" w:hAnsi="Arial"/>
          <w:color w:val="000000"/>
          <w:sz w:val="24"/>
          <w:szCs w:val="24"/>
          <w:rtl w:val="0"/>
        </w:rPr>
        <w:t xml:space="preserve">Where the costs of Reactive Maintenance Works exceed the Inclusive Repair Threshold, only the cost above this value shall be billed to the Buyer through the approval process as detailed in the </w:t>
      </w:r>
      <w:r w:rsidDel="00000000" w:rsidR="00000000" w:rsidRPr="00000000">
        <w:rPr>
          <w:rFonts w:ascii="Arial" w:cs="Arial" w:eastAsia="Arial" w:hAnsi="Arial"/>
          <w:sz w:val="24"/>
          <w:szCs w:val="24"/>
          <w:rtl w:val="0"/>
        </w:rPr>
        <w:t xml:space="preserve">Annex 1 Additional Works and Approvals Process.</w:t>
      </w:r>
      <w:r w:rsidDel="00000000" w:rsidR="00000000" w:rsidRPr="00000000">
        <w:rPr>
          <w:rtl w:val="0"/>
        </w:rPr>
      </w:r>
    </w:p>
    <w:p w:rsidR="00000000" w:rsidDel="00000000" w:rsidP="00000000" w:rsidRDefault="00000000" w:rsidRPr="00000000" w14:paraId="00000040">
      <w:pPr>
        <w:numPr>
          <w:ilvl w:val="1"/>
          <w:numId w:val="1"/>
        </w:numPr>
        <w:pBdr>
          <w:top w:space="0" w:sz="0" w:val="nil"/>
          <w:left w:space="0" w:sz="0" w:val="nil"/>
          <w:bottom w:space="0" w:sz="0" w:val="nil"/>
          <w:right w:space="0" w:sz="0" w:val="nil"/>
          <w:between w:space="0" w:sz="0" w:val="nil"/>
        </w:pBdr>
        <w:spacing w:after="120" w:before="120" w:line="276" w:lineRule="auto"/>
        <w:ind w:left="1080" w:hanging="720"/>
        <w:jc w:val="left"/>
        <w:rPr>
          <w:rFonts w:ascii="Arial" w:cs="Arial" w:eastAsia="Arial" w:hAnsi="Arial"/>
        </w:rPr>
      </w:pPr>
      <w:r w:rsidDel="00000000" w:rsidR="00000000" w:rsidRPr="00000000">
        <w:rPr>
          <w:rFonts w:ascii="Arial" w:cs="Arial" w:eastAsia="Arial" w:hAnsi="Arial"/>
          <w:color w:val="000000"/>
          <w:sz w:val="24"/>
          <w:szCs w:val="24"/>
          <w:rtl w:val="0"/>
        </w:rPr>
        <w:t xml:space="preserve">The Supplier shall supply and install all parts associated with Reactive Maintenance Works at its own cost. The Supplier shall note that, for the avoidance of doubt, this requirement includes the replacement of entire Assets as well as component parts of Assets where replacement is deemed appropriate.</w:t>
      </w:r>
      <w:r w:rsidDel="00000000" w:rsidR="00000000" w:rsidRPr="00000000">
        <w:rPr>
          <w:rtl w:val="0"/>
        </w:rPr>
      </w:r>
    </w:p>
    <w:p w:rsidR="00000000" w:rsidDel="00000000" w:rsidP="00000000" w:rsidRDefault="00000000" w:rsidRPr="00000000" w14:paraId="00000041">
      <w:pPr>
        <w:numPr>
          <w:ilvl w:val="1"/>
          <w:numId w:val="1"/>
        </w:numPr>
        <w:pBdr>
          <w:top w:space="0" w:sz="0" w:val="nil"/>
          <w:left w:space="0" w:sz="0" w:val="nil"/>
          <w:bottom w:space="0" w:sz="0" w:val="nil"/>
          <w:right w:space="0" w:sz="0" w:val="nil"/>
          <w:between w:space="0" w:sz="0" w:val="nil"/>
        </w:pBdr>
        <w:spacing w:before="240" w:line="276" w:lineRule="auto"/>
        <w:ind w:left="1080" w:hanging="720"/>
        <w:jc w:val="left"/>
        <w:rPr>
          <w:rFonts w:ascii="Arial" w:cs="Arial" w:eastAsia="Arial" w:hAnsi="Arial"/>
        </w:rPr>
      </w:pPr>
      <w:r w:rsidDel="00000000" w:rsidR="00000000" w:rsidRPr="00000000">
        <w:rPr>
          <w:rFonts w:ascii="Arial" w:cs="Arial" w:eastAsia="Arial" w:hAnsi="Arial"/>
          <w:color w:val="000000"/>
          <w:sz w:val="24"/>
          <w:szCs w:val="24"/>
          <w:rtl w:val="0"/>
        </w:rPr>
        <w:t xml:space="preserve">The Supplier shall source parts at the most cost-effective terms having regard to quality and delivery time requirements. The Supplier and the Buyer shall agree in advance the use of refurbished parts where they are deemed to be cost beneficial without any loss of service or as required in order to achieve required return to full operational service.</w:t>
      </w:r>
      <w:r w:rsidDel="00000000" w:rsidR="00000000" w:rsidRPr="00000000">
        <w:rPr>
          <w:rtl w:val="0"/>
        </w:rPr>
      </w:r>
    </w:p>
    <w:p w:rsidR="00000000" w:rsidDel="00000000" w:rsidP="00000000" w:rsidRDefault="00000000" w:rsidRPr="00000000" w14:paraId="00000042">
      <w:pPr>
        <w:numPr>
          <w:ilvl w:val="1"/>
          <w:numId w:val="1"/>
        </w:numPr>
        <w:pBdr>
          <w:top w:space="0" w:sz="0" w:val="nil"/>
          <w:left w:space="0" w:sz="0" w:val="nil"/>
          <w:bottom w:space="0" w:sz="0" w:val="nil"/>
          <w:right w:space="0" w:sz="0" w:val="nil"/>
          <w:between w:space="0" w:sz="0" w:val="nil"/>
        </w:pBdr>
        <w:spacing w:before="240" w:line="276" w:lineRule="auto"/>
        <w:ind w:left="1080" w:hanging="720"/>
        <w:jc w:val="left"/>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In the event of emergencies or Business Critical Events, the Supplier may proceed with remedial action without prior </w:t>
      </w: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color w:val="000000"/>
          <w:sz w:val="24"/>
          <w:szCs w:val="24"/>
          <w:rtl w:val="0"/>
        </w:rPr>
        <w:t xml:space="preserve">pproval from the Buyer. The Supplier shall seek formal </w:t>
      </w: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color w:val="000000"/>
          <w:sz w:val="24"/>
          <w:szCs w:val="24"/>
          <w:rtl w:val="0"/>
        </w:rPr>
        <w:t xml:space="preserve">pproval from the Buyer by [</w:t>
      </w:r>
      <w:r w:rsidDel="00000000" w:rsidR="00000000" w:rsidRPr="00000000">
        <w:rPr>
          <w:rFonts w:ascii="Arial" w:cs="Arial" w:eastAsia="Arial" w:hAnsi="Arial"/>
          <w:color w:val="000000"/>
          <w:sz w:val="24"/>
          <w:szCs w:val="24"/>
          <w:highlight w:val="yellow"/>
          <w:rtl w:val="0"/>
        </w:rPr>
        <w:t xml:space="preserve">email and/or telephone</w:t>
      </w:r>
      <w:r w:rsidDel="00000000" w:rsidR="00000000" w:rsidRPr="00000000">
        <w:rPr>
          <w:rFonts w:ascii="Arial" w:cs="Arial" w:eastAsia="Arial" w:hAnsi="Arial"/>
          <w:color w:val="000000"/>
          <w:sz w:val="24"/>
          <w:szCs w:val="24"/>
          <w:rtl w:val="0"/>
        </w:rPr>
        <w:t xml:space="preserve">] as soon as is operationally possible, and shall keep the Buyer advised at all times on the technical and financial status of the task. The Buyer shall not unreasonably withhold approval of costs arising from emergencies and Business Critical Events; however the Supplier shall retrospectively commence the relevant approval process set out in Annex 1 – Additional Works and Approval Process by the next Working Day and complete such process as soon as reasonably practicable</w:t>
      </w:r>
      <w:r w:rsidDel="00000000" w:rsidR="00000000" w:rsidRPr="00000000">
        <w:rPr>
          <w:rtl w:val="0"/>
        </w:rPr>
      </w:r>
    </w:p>
    <w:p w:rsidR="00000000" w:rsidDel="00000000" w:rsidP="00000000" w:rsidRDefault="00000000" w:rsidRPr="00000000" w14:paraId="00000043">
      <w:pPr>
        <w:numPr>
          <w:ilvl w:val="1"/>
          <w:numId w:val="1"/>
        </w:numPr>
        <w:pBdr>
          <w:top w:space="0" w:sz="0" w:val="nil"/>
          <w:left w:space="0" w:sz="0" w:val="nil"/>
          <w:bottom w:space="0" w:sz="0" w:val="nil"/>
          <w:right w:space="0" w:sz="0" w:val="nil"/>
          <w:between w:space="0" w:sz="0" w:val="nil"/>
        </w:pBdr>
        <w:spacing w:before="240" w:line="276" w:lineRule="auto"/>
        <w:ind w:left="1080" w:hanging="720"/>
        <w:jc w:val="left"/>
        <w:rPr>
          <w:rFonts w:ascii="Arial" w:cs="Arial" w:eastAsia="Arial" w:hAnsi="Arial"/>
        </w:rPr>
      </w:pPr>
      <w:r w:rsidDel="00000000" w:rsidR="00000000" w:rsidRPr="00000000">
        <w:rPr>
          <w:rFonts w:ascii="Arial" w:cs="Arial" w:eastAsia="Arial" w:hAnsi="Arial"/>
          <w:color w:val="000000"/>
          <w:sz w:val="24"/>
          <w:szCs w:val="24"/>
          <w:rtl w:val="0"/>
        </w:rPr>
        <w:t xml:space="preserve">Where works fall into the following categories, they are exclusions to Inclusive Repair Threshold and charges shall be subject to review and agreement between the Supplier and the Buyer during Monthly contract performance meetings. Where charges apply, they shall be considered via the relevant Additional Works and Approvals Process set out in Annex 1. This </w:t>
      </w:r>
      <w:r w:rsidDel="00000000" w:rsidR="00000000" w:rsidRPr="00000000">
        <w:rPr>
          <w:rFonts w:ascii="Arial" w:cs="Arial" w:eastAsia="Arial" w:hAnsi="Arial"/>
          <w:sz w:val="24"/>
          <w:szCs w:val="24"/>
          <w:rtl w:val="0"/>
        </w:rPr>
        <w:t xml:space="preserve">shall </w:t>
      </w:r>
      <w:r w:rsidDel="00000000" w:rsidR="00000000" w:rsidRPr="00000000">
        <w:rPr>
          <w:rFonts w:ascii="Arial" w:cs="Arial" w:eastAsia="Arial" w:hAnsi="Arial"/>
          <w:color w:val="000000"/>
          <w:sz w:val="24"/>
          <w:szCs w:val="24"/>
          <w:rtl w:val="0"/>
        </w:rPr>
        <w:t xml:space="preserve">include: </w:t>
      </w:r>
      <w:r w:rsidDel="00000000" w:rsidR="00000000" w:rsidRPr="00000000">
        <w:rPr>
          <w:rtl w:val="0"/>
        </w:rPr>
      </w:r>
    </w:p>
    <w:p w:rsidR="00000000" w:rsidDel="00000000" w:rsidP="00000000" w:rsidRDefault="00000000" w:rsidRPr="00000000" w14:paraId="00000044">
      <w:pPr>
        <w:numPr>
          <w:ilvl w:val="2"/>
          <w:numId w:val="1"/>
        </w:numPr>
        <w:spacing w:before="240" w:line="276" w:lineRule="auto"/>
        <w:ind w:left="2267" w:hanging="850"/>
        <w:jc w:val="left"/>
        <w:rPr/>
      </w:pPr>
      <w:r w:rsidDel="00000000" w:rsidR="00000000" w:rsidRPr="00000000">
        <w:rPr>
          <w:rFonts w:ascii="Arial" w:cs="Arial" w:eastAsia="Arial" w:hAnsi="Arial"/>
          <w:sz w:val="24"/>
          <w:szCs w:val="24"/>
          <w:rtl w:val="0"/>
        </w:rPr>
        <w:t xml:space="preserve">equipment Beyond Economic Repair, where costs, excluding management overhead and profit, exceed the Inclusive Repair Threshold;</w:t>
      </w:r>
      <w:r w:rsidDel="00000000" w:rsidR="00000000" w:rsidRPr="00000000">
        <w:rPr>
          <w:rtl w:val="0"/>
        </w:rPr>
      </w:r>
    </w:p>
    <w:p w:rsidR="00000000" w:rsidDel="00000000" w:rsidP="00000000" w:rsidRDefault="00000000" w:rsidRPr="00000000" w14:paraId="00000045">
      <w:pPr>
        <w:numPr>
          <w:ilvl w:val="2"/>
          <w:numId w:val="1"/>
        </w:numPr>
        <w:pBdr>
          <w:top w:space="0" w:sz="0" w:val="nil"/>
          <w:left w:space="0" w:sz="0" w:val="nil"/>
          <w:bottom w:space="0" w:sz="0" w:val="nil"/>
          <w:right w:space="0" w:sz="0" w:val="nil"/>
          <w:between w:space="0" w:sz="0" w:val="nil"/>
        </w:pBdr>
        <w:spacing w:after="120" w:before="120" w:line="276" w:lineRule="auto"/>
        <w:ind w:left="2267" w:hanging="850"/>
        <w:jc w:val="left"/>
        <w:rPr/>
      </w:pPr>
      <w:r w:rsidDel="00000000" w:rsidR="00000000" w:rsidRPr="00000000">
        <w:rPr>
          <w:rFonts w:ascii="Arial" w:cs="Arial" w:eastAsia="Arial" w:hAnsi="Arial"/>
          <w:color w:val="000000"/>
          <w:sz w:val="24"/>
          <w:szCs w:val="24"/>
          <w:rtl w:val="0"/>
        </w:rPr>
        <w:t xml:space="preserve">misuse of an Asset and/or abuse of an Asset by Buyer Staff and/or Building User(s) where this can be proven by the Supplier;</w:t>
      </w:r>
      <w:r w:rsidDel="00000000" w:rsidR="00000000" w:rsidRPr="00000000">
        <w:rPr>
          <w:rtl w:val="0"/>
        </w:rPr>
      </w:r>
    </w:p>
    <w:p w:rsidR="00000000" w:rsidDel="00000000" w:rsidP="00000000" w:rsidRDefault="00000000" w:rsidRPr="00000000" w14:paraId="00000046">
      <w:pPr>
        <w:numPr>
          <w:ilvl w:val="2"/>
          <w:numId w:val="1"/>
        </w:numPr>
        <w:pBdr>
          <w:top w:space="0" w:sz="0" w:val="nil"/>
          <w:left w:space="0" w:sz="0" w:val="nil"/>
          <w:bottom w:space="0" w:sz="0" w:val="nil"/>
          <w:right w:space="0" w:sz="0" w:val="nil"/>
          <w:between w:space="0" w:sz="0" w:val="nil"/>
        </w:pBdr>
        <w:spacing w:after="120" w:before="120" w:line="276" w:lineRule="auto"/>
        <w:ind w:left="2267" w:hanging="850"/>
        <w:jc w:val="left"/>
        <w:rPr/>
      </w:pPr>
      <w:r w:rsidDel="00000000" w:rsidR="00000000" w:rsidRPr="00000000">
        <w:rPr>
          <w:rFonts w:ascii="Arial" w:cs="Arial" w:eastAsia="Arial" w:hAnsi="Arial"/>
          <w:color w:val="000000"/>
          <w:sz w:val="24"/>
          <w:szCs w:val="24"/>
          <w:rtl w:val="0"/>
        </w:rPr>
        <w:t xml:space="preserve">vandalism; </w:t>
      </w:r>
      <w:r w:rsidDel="00000000" w:rsidR="00000000" w:rsidRPr="00000000">
        <w:rPr>
          <w:rtl w:val="0"/>
        </w:rPr>
      </w:r>
    </w:p>
    <w:p w:rsidR="00000000" w:rsidDel="00000000" w:rsidP="00000000" w:rsidRDefault="00000000" w:rsidRPr="00000000" w14:paraId="00000047">
      <w:pPr>
        <w:numPr>
          <w:ilvl w:val="2"/>
          <w:numId w:val="1"/>
        </w:numPr>
        <w:pBdr>
          <w:top w:space="0" w:sz="0" w:val="nil"/>
          <w:left w:space="0" w:sz="0" w:val="nil"/>
          <w:bottom w:space="0" w:sz="0" w:val="nil"/>
          <w:right w:space="0" w:sz="0" w:val="nil"/>
          <w:between w:space="0" w:sz="0" w:val="nil"/>
        </w:pBdr>
        <w:spacing w:after="120" w:before="120" w:line="276" w:lineRule="auto"/>
        <w:ind w:left="2267" w:hanging="850"/>
        <w:jc w:val="left"/>
        <w:rPr/>
      </w:pPr>
      <w:r w:rsidDel="00000000" w:rsidR="00000000" w:rsidRPr="00000000">
        <w:rPr>
          <w:rFonts w:ascii="Arial" w:cs="Arial" w:eastAsia="Arial" w:hAnsi="Arial"/>
          <w:sz w:val="24"/>
          <w:szCs w:val="24"/>
          <w:rtl w:val="0"/>
        </w:rPr>
        <w:t xml:space="preserve">the </w:t>
      </w:r>
      <w:r w:rsidDel="00000000" w:rsidR="00000000" w:rsidRPr="00000000">
        <w:rPr>
          <w:rFonts w:ascii="Arial" w:cs="Arial" w:eastAsia="Arial" w:hAnsi="Arial"/>
          <w:color w:val="000000"/>
          <w:sz w:val="24"/>
          <w:szCs w:val="24"/>
          <w:rtl w:val="0"/>
        </w:rPr>
        <w:t xml:space="preserve">damage or failure if due to continued use by Buyer Staff and/or </w:t>
      </w:r>
      <w:r w:rsidDel="00000000" w:rsidR="00000000" w:rsidRPr="00000000">
        <w:rPr>
          <w:rFonts w:ascii="Arial" w:cs="Arial" w:eastAsia="Arial" w:hAnsi="Arial"/>
          <w:sz w:val="24"/>
          <w:szCs w:val="24"/>
          <w:rtl w:val="0"/>
        </w:rPr>
        <w:t xml:space="preserve">Building User(s)</w:t>
      </w:r>
      <w:r w:rsidDel="00000000" w:rsidR="00000000" w:rsidRPr="00000000">
        <w:rPr>
          <w:rFonts w:ascii="Arial" w:cs="Arial" w:eastAsia="Arial" w:hAnsi="Arial"/>
          <w:color w:val="000000"/>
          <w:sz w:val="24"/>
          <w:szCs w:val="24"/>
          <w:rtl w:val="0"/>
        </w:rPr>
        <w:t xml:space="preserve"> after fault has been diagnosed and the Supplier has advised the Buyer not to use the Asset;</w:t>
      </w:r>
      <w:r w:rsidDel="00000000" w:rsidR="00000000" w:rsidRPr="00000000">
        <w:rPr>
          <w:rtl w:val="0"/>
        </w:rPr>
      </w:r>
    </w:p>
    <w:p w:rsidR="00000000" w:rsidDel="00000000" w:rsidP="00000000" w:rsidRDefault="00000000" w:rsidRPr="00000000" w14:paraId="00000048">
      <w:pPr>
        <w:numPr>
          <w:ilvl w:val="2"/>
          <w:numId w:val="1"/>
        </w:numPr>
        <w:pBdr>
          <w:top w:space="0" w:sz="0" w:val="nil"/>
          <w:left w:space="0" w:sz="0" w:val="nil"/>
          <w:bottom w:space="0" w:sz="0" w:val="nil"/>
          <w:right w:space="0" w:sz="0" w:val="nil"/>
          <w:between w:space="0" w:sz="0" w:val="nil"/>
        </w:pBdr>
        <w:spacing w:after="120" w:before="120" w:line="276" w:lineRule="auto"/>
        <w:ind w:left="2267" w:hanging="850"/>
        <w:jc w:val="left"/>
        <w:rPr/>
      </w:pPr>
      <w:r w:rsidDel="00000000" w:rsidR="00000000" w:rsidRPr="00000000">
        <w:rPr>
          <w:rFonts w:ascii="Arial" w:cs="Arial" w:eastAsia="Arial" w:hAnsi="Arial"/>
          <w:color w:val="000000"/>
          <w:sz w:val="24"/>
          <w:szCs w:val="24"/>
          <w:rtl w:val="0"/>
        </w:rPr>
        <w:t xml:space="preserve">the Buyer </w:t>
      </w:r>
      <w:r w:rsidDel="00000000" w:rsidR="00000000" w:rsidRPr="00000000">
        <w:rPr>
          <w:rFonts w:ascii="Arial" w:cs="Arial" w:eastAsia="Arial" w:hAnsi="Arial"/>
          <w:sz w:val="24"/>
          <w:szCs w:val="24"/>
          <w:rtl w:val="0"/>
        </w:rPr>
        <w:t xml:space="preserve">Staff and/or</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sz w:val="24"/>
          <w:szCs w:val="24"/>
          <w:rtl w:val="0"/>
        </w:rPr>
        <w:t xml:space="preserve">Building User(s)</w:t>
      </w:r>
      <w:r w:rsidDel="00000000" w:rsidR="00000000" w:rsidRPr="00000000">
        <w:rPr>
          <w:rFonts w:ascii="Arial" w:cs="Arial" w:eastAsia="Arial" w:hAnsi="Arial"/>
          <w:color w:val="000000"/>
          <w:sz w:val="24"/>
          <w:szCs w:val="24"/>
          <w:rtl w:val="0"/>
        </w:rPr>
        <w:t xml:space="preserve"> not following the Buyer or manufacturer’s operating procedural standards;</w:t>
      </w:r>
      <w:r w:rsidDel="00000000" w:rsidR="00000000" w:rsidRPr="00000000">
        <w:rPr>
          <w:rtl w:val="0"/>
        </w:rPr>
      </w:r>
    </w:p>
    <w:p w:rsidR="00000000" w:rsidDel="00000000" w:rsidP="00000000" w:rsidRDefault="00000000" w:rsidRPr="00000000" w14:paraId="00000049">
      <w:pPr>
        <w:numPr>
          <w:ilvl w:val="2"/>
          <w:numId w:val="1"/>
        </w:numPr>
        <w:pBdr>
          <w:top w:space="0" w:sz="0" w:val="nil"/>
          <w:left w:space="0" w:sz="0" w:val="nil"/>
          <w:bottom w:space="0" w:sz="0" w:val="nil"/>
          <w:right w:space="0" w:sz="0" w:val="nil"/>
          <w:between w:space="0" w:sz="0" w:val="nil"/>
        </w:pBdr>
        <w:spacing w:after="120" w:before="120" w:line="276" w:lineRule="auto"/>
        <w:ind w:left="2267" w:hanging="850"/>
        <w:jc w:val="left"/>
        <w:rPr/>
      </w:pPr>
      <w:r w:rsidDel="00000000" w:rsidR="00000000" w:rsidRPr="00000000">
        <w:rPr>
          <w:rFonts w:ascii="Arial" w:cs="Arial" w:eastAsia="Arial" w:hAnsi="Arial"/>
          <w:color w:val="000000"/>
          <w:sz w:val="24"/>
          <w:szCs w:val="24"/>
          <w:rtl w:val="0"/>
        </w:rPr>
        <w:t xml:space="preserve">other unapproved suppliers repairing Assets;</w:t>
      </w:r>
      <w:r w:rsidDel="00000000" w:rsidR="00000000" w:rsidRPr="00000000">
        <w:rPr>
          <w:rtl w:val="0"/>
        </w:rPr>
      </w:r>
    </w:p>
    <w:p w:rsidR="00000000" w:rsidDel="00000000" w:rsidP="00000000" w:rsidRDefault="00000000" w:rsidRPr="00000000" w14:paraId="0000004A">
      <w:pPr>
        <w:numPr>
          <w:ilvl w:val="2"/>
          <w:numId w:val="1"/>
        </w:numPr>
        <w:pBdr>
          <w:top w:space="0" w:sz="0" w:val="nil"/>
          <w:left w:space="0" w:sz="0" w:val="nil"/>
          <w:bottom w:space="0" w:sz="0" w:val="nil"/>
          <w:right w:space="0" w:sz="0" w:val="nil"/>
          <w:between w:space="0" w:sz="0" w:val="nil"/>
        </w:pBdr>
        <w:spacing w:after="120" w:before="120" w:line="276" w:lineRule="auto"/>
        <w:ind w:left="2267" w:hanging="850"/>
        <w:jc w:val="left"/>
        <w:rPr/>
      </w:pPr>
      <w:r w:rsidDel="00000000" w:rsidR="00000000" w:rsidRPr="00000000">
        <w:rPr>
          <w:rFonts w:ascii="Arial" w:cs="Arial" w:eastAsia="Arial" w:hAnsi="Arial"/>
          <w:color w:val="000000"/>
          <w:sz w:val="24"/>
          <w:szCs w:val="24"/>
          <w:rtl w:val="0"/>
        </w:rPr>
        <w:t xml:space="preserve">water or cleaning fluid damage due to incorrect cleaning procedures by Buyer Sta</w:t>
      </w:r>
      <w:r w:rsidDel="00000000" w:rsidR="00000000" w:rsidRPr="00000000">
        <w:rPr>
          <w:rFonts w:ascii="Arial" w:cs="Arial" w:eastAsia="Arial" w:hAnsi="Arial"/>
          <w:sz w:val="24"/>
          <w:szCs w:val="24"/>
          <w:rtl w:val="0"/>
        </w:rPr>
        <w:t xml:space="preserve">ff and/or Building User(</w:t>
      </w:r>
      <w:r w:rsidDel="00000000" w:rsidR="00000000" w:rsidRPr="00000000">
        <w:rPr>
          <w:rFonts w:ascii="Arial" w:cs="Arial" w:eastAsia="Arial" w:hAnsi="Arial"/>
          <w:color w:val="000000"/>
          <w:sz w:val="24"/>
          <w:szCs w:val="24"/>
          <w:rtl w:val="0"/>
        </w:rPr>
        <w:t xml:space="preserve">s); </w:t>
      </w:r>
      <w:r w:rsidDel="00000000" w:rsidR="00000000" w:rsidRPr="00000000">
        <w:rPr>
          <w:rtl w:val="0"/>
        </w:rPr>
      </w:r>
    </w:p>
    <w:p w:rsidR="00000000" w:rsidDel="00000000" w:rsidP="00000000" w:rsidRDefault="00000000" w:rsidRPr="00000000" w14:paraId="0000004B">
      <w:pPr>
        <w:numPr>
          <w:ilvl w:val="2"/>
          <w:numId w:val="1"/>
        </w:numPr>
        <w:pBdr>
          <w:top w:space="0" w:sz="0" w:val="nil"/>
          <w:left w:space="0" w:sz="0" w:val="nil"/>
          <w:bottom w:space="0" w:sz="0" w:val="nil"/>
          <w:right w:space="0" w:sz="0" w:val="nil"/>
          <w:between w:space="0" w:sz="0" w:val="nil"/>
        </w:pBdr>
        <w:spacing w:after="120" w:before="120" w:line="276" w:lineRule="auto"/>
        <w:ind w:left="2267" w:hanging="850"/>
        <w:jc w:val="left"/>
        <w:rPr/>
      </w:pPr>
      <w:r w:rsidDel="00000000" w:rsidR="00000000" w:rsidRPr="00000000">
        <w:rPr>
          <w:rFonts w:ascii="Arial" w:cs="Arial" w:eastAsia="Arial" w:hAnsi="Arial"/>
          <w:color w:val="000000"/>
          <w:sz w:val="24"/>
          <w:szCs w:val="24"/>
          <w:rtl w:val="0"/>
        </w:rPr>
        <w:t xml:space="preserve">damage or failure due to electrical supplies being interrupted or altered by Buyer Staff and/or Building User(s)</w:t>
      </w:r>
      <w:r w:rsidDel="00000000" w:rsidR="00000000" w:rsidRPr="00000000">
        <w:rPr>
          <w:rtl w:val="0"/>
        </w:rPr>
      </w:r>
    </w:p>
    <w:p w:rsidR="00000000" w:rsidDel="00000000" w:rsidP="00000000" w:rsidRDefault="00000000" w:rsidRPr="00000000" w14:paraId="0000004C">
      <w:pPr>
        <w:numPr>
          <w:ilvl w:val="2"/>
          <w:numId w:val="1"/>
        </w:numPr>
        <w:pBdr>
          <w:top w:space="0" w:sz="0" w:val="nil"/>
          <w:left w:space="0" w:sz="0" w:val="nil"/>
          <w:bottom w:space="0" w:sz="0" w:val="nil"/>
          <w:right w:space="0" w:sz="0" w:val="nil"/>
          <w:between w:space="0" w:sz="0" w:val="nil"/>
        </w:pBdr>
        <w:spacing w:after="120" w:before="120" w:line="276" w:lineRule="auto"/>
        <w:ind w:left="2267" w:hanging="850"/>
        <w:jc w:val="left"/>
        <w:rPr/>
      </w:pPr>
      <w:r w:rsidDel="00000000" w:rsidR="00000000" w:rsidRPr="00000000">
        <w:rPr>
          <w:rFonts w:ascii="Arial" w:cs="Arial" w:eastAsia="Arial" w:hAnsi="Arial"/>
          <w:color w:val="000000"/>
          <w:sz w:val="24"/>
          <w:szCs w:val="24"/>
          <w:rtl w:val="0"/>
        </w:rPr>
        <w:t xml:space="preserve">access denied to the Supplier where access had been agreed and prearranged;</w:t>
      </w:r>
      <w:r w:rsidDel="00000000" w:rsidR="00000000" w:rsidRPr="00000000">
        <w:rPr>
          <w:rtl w:val="0"/>
        </w:rPr>
      </w:r>
    </w:p>
    <w:p w:rsidR="00000000" w:rsidDel="00000000" w:rsidP="00000000" w:rsidRDefault="00000000" w:rsidRPr="00000000" w14:paraId="0000004D">
      <w:pPr>
        <w:numPr>
          <w:ilvl w:val="2"/>
          <w:numId w:val="1"/>
        </w:numPr>
        <w:pBdr>
          <w:top w:space="0" w:sz="0" w:val="nil"/>
          <w:left w:space="0" w:sz="0" w:val="nil"/>
          <w:bottom w:space="0" w:sz="0" w:val="nil"/>
          <w:right w:space="0" w:sz="0" w:val="nil"/>
          <w:between w:space="0" w:sz="0" w:val="nil"/>
        </w:pBdr>
        <w:spacing w:after="120" w:before="120" w:line="276" w:lineRule="auto"/>
        <w:ind w:left="2267" w:hanging="850"/>
        <w:jc w:val="left"/>
        <w:rPr/>
      </w:pPr>
      <w:r w:rsidDel="00000000" w:rsidR="00000000" w:rsidRPr="00000000">
        <w:rPr>
          <w:rFonts w:ascii="Arial" w:cs="Arial" w:eastAsia="Arial" w:hAnsi="Arial"/>
          <w:sz w:val="24"/>
          <w:szCs w:val="24"/>
          <w:rtl w:val="0"/>
        </w:rPr>
        <w:t xml:space="preserve">Damage outside the control of the Supplier, for example; </w:t>
      </w:r>
      <w:r w:rsidDel="00000000" w:rsidR="00000000" w:rsidRPr="00000000">
        <w:rPr>
          <w:rFonts w:ascii="Arial" w:cs="Arial" w:eastAsia="Arial" w:hAnsi="Arial"/>
          <w:color w:val="000000"/>
          <w:sz w:val="24"/>
          <w:szCs w:val="24"/>
          <w:rtl w:val="0"/>
        </w:rPr>
        <w:t xml:space="preserve">act of god, storm damage, floods or similar </w:t>
      </w:r>
      <w:r w:rsidDel="00000000" w:rsidR="00000000" w:rsidRPr="00000000">
        <w:rPr>
          <w:rFonts w:ascii="Arial" w:cs="Arial" w:eastAsia="Arial" w:hAnsi="Arial"/>
          <w:sz w:val="24"/>
          <w:szCs w:val="24"/>
          <w:rtl w:val="0"/>
        </w:rPr>
        <w:t xml:space="preserve">F</w:t>
      </w:r>
      <w:r w:rsidDel="00000000" w:rsidR="00000000" w:rsidRPr="00000000">
        <w:rPr>
          <w:rFonts w:ascii="Arial" w:cs="Arial" w:eastAsia="Arial" w:hAnsi="Arial"/>
          <w:color w:val="000000"/>
          <w:sz w:val="24"/>
          <w:szCs w:val="24"/>
          <w:rtl w:val="0"/>
        </w:rPr>
        <w:t xml:space="preserve">orce </w:t>
      </w:r>
      <w:r w:rsidDel="00000000" w:rsidR="00000000" w:rsidRPr="00000000">
        <w:rPr>
          <w:rFonts w:ascii="Arial" w:cs="Arial" w:eastAsia="Arial" w:hAnsi="Arial"/>
          <w:sz w:val="24"/>
          <w:szCs w:val="24"/>
          <w:rtl w:val="0"/>
        </w:rPr>
        <w:t xml:space="preserve">M</w:t>
      </w:r>
      <w:r w:rsidDel="00000000" w:rsidR="00000000" w:rsidRPr="00000000">
        <w:rPr>
          <w:rFonts w:ascii="Arial" w:cs="Arial" w:eastAsia="Arial" w:hAnsi="Arial"/>
          <w:color w:val="000000"/>
          <w:sz w:val="24"/>
          <w:szCs w:val="24"/>
          <w:rtl w:val="0"/>
        </w:rPr>
        <w:t xml:space="preserve">ajeure Event;</w:t>
      </w:r>
      <w:r w:rsidDel="00000000" w:rsidR="00000000" w:rsidRPr="00000000">
        <w:rPr>
          <w:rtl w:val="0"/>
        </w:rPr>
      </w:r>
    </w:p>
    <w:p w:rsidR="00000000" w:rsidDel="00000000" w:rsidP="00000000" w:rsidRDefault="00000000" w:rsidRPr="00000000" w14:paraId="0000004E">
      <w:pPr>
        <w:numPr>
          <w:ilvl w:val="2"/>
          <w:numId w:val="1"/>
        </w:numPr>
        <w:pBdr>
          <w:top w:space="0" w:sz="0" w:val="nil"/>
          <w:left w:space="0" w:sz="0" w:val="nil"/>
          <w:bottom w:space="0" w:sz="0" w:val="nil"/>
          <w:right w:space="0" w:sz="0" w:val="nil"/>
          <w:between w:space="0" w:sz="0" w:val="nil"/>
        </w:pBdr>
        <w:spacing w:after="120" w:before="120" w:line="276" w:lineRule="auto"/>
        <w:ind w:left="2267" w:hanging="850"/>
        <w:jc w:val="left"/>
        <w:rPr/>
      </w:pPr>
      <w:r w:rsidDel="00000000" w:rsidR="00000000" w:rsidRPr="00000000">
        <w:rPr>
          <w:rFonts w:ascii="Arial" w:cs="Arial" w:eastAsia="Arial" w:hAnsi="Arial"/>
          <w:color w:val="000000"/>
          <w:sz w:val="24"/>
          <w:szCs w:val="24"/>
          <w:rtl w:val="0"/>
        </w:rPr>
        <w:t xml:space="preserve">operator error by a Buyer </w:t>
      </w:r>
      <w:r w:rsidDel="00000000" w:rsidR="00000000" w:rsidRPr="00000000">
        <w:rPr>
          <w:rFonts w:ascii="Arial" w:cs="Arial" w:eastAsia="Arial" w:hAnsi="Arial"/>
          <w:sz w:val="24"/>
          <w:szCs w:val="24"/>
          <w:rtl w:val="0"/>
        </w:rPr>
        <w:t xml:space="preserve">Staff</w:t>
      </w:r>
      <w:r w:rsidDel="00000000" w:rsidR="00000000" w:rsidRPr="00000000">
        <w:rPr>
          <w:rFonts w:ascii="Arial" w:cs="Arial" w:eastAsia="Arial" w:hAnsi="Arial"/>
          <w:color w:val="000000"/>
          <w:sz w:val="24"/>
          <w:szCs w:val="24"/>
          <w:rtl w:val="0"/>
        </w:rPr>
        <w:t xml:space="preserve"> and/or </w:t>
      </w:r>
      <w:r w:rsidDel="00000000" w:rsidR="00000000" w:rsidRPr="00000000">
        <w:rPr>
          <w:rFonts w:ascii="Arial" w:cs="Arial" w:eastAsia="Arial" w:hAnsi="Arial"/>
          <w:sz w:val="24"/>
          <w:szCs w:val="24"/>
          <w:rtl w:val="0"/>
        </w:rPr>
        <w:t xml:space="preserve">Building User(s)</w:t>
      </w:r>
      <w:r w:rsidDel="00000000" w:rsidR="00000000" w:rsidRPr="00000000">
        <w:rPr>
          <w:rFonts w:ascii="Arial" w:cs="Arial" w:eastAsia="Arial" w:hAnsi="Arial"/>
          <w:color w:val="000000"/>
          <w:sz w:val="24"/>
          <w:szCs w:val="24"/>
          <w:rtl w:val="0"/>
        </w:rPr>
        <w:t xml:space="preserve">, where this can be proven by the Supplier. </w:t>
      </w:r>
      <w:r w:rsidDel="00000000" w:rsidR="00000000" w:rsidRPr="00000000">
        <w:rPr>
          <w:rtl w:val="0"/>
        </w:rPr>
      </w:r>
    </w:p>
    <w:p w:rsidR="00000000" w:rsidDel="00000000" w:rsidP="00000000" w:rsidRDefault="00000000" w:rsidRPr="00000000" w14:paraId="0000004F">
      <w:pPr>
        <w:numPr>
          <w:ilvl w:val="1"/>
          <w:numId w:val="1"/>
        </w:numPr>
        <w:pBdr>
          <w:top w:space="0" w:sz="0" w:val="nil"/>
          <w:left w:space="0" w:sz="0" w:val="nil"/>
          <w:bottom w:space="0" w:sz="0" w:val="nil"/>
          <w:right w:space="0" w:sz="0" w:val="nil"/>
          <w:between w:space="0" w:sz="0" w:val="nil"/>
        </w:pBdr>
        <w:spacing w:after="120" w:before="120" w:line="276" w:lineRule="auto"/>
        <w:ind w:left="1080" w:hanging="720"/>
        <w:jc w:val="left"/>
        <w:rPr>
          <w:rFonts w:ascii="Arial" w:cs="Arial" w:eastAsia="Arial" w:hAnsi="Arial"/>
        </w:rPr>
      </w:pPr>
      <w:r w:rsidDel="00000000" w:rsidR="00000000" w:rsidRPr="00000000">
        <w:rPr>
          <w:rFonts w:ascii="Arial" w:cs="Arial" w:eastAsia="Arial" w:hAnsi="Arial"/>
          <w:color w:val="000000"/>
          <w:sz w:val="24"/>
          <w:szCs w:val="24"/>
          <w:rtl w:val="0"/>
        </w:rPr>
        <w:t xml:space="preserve">A schedule of works arising from Business Critical Events listed in paragraph 6.9 above shall be provided to the Buyer on a monthly basis and payment </w:t>
      </w:r>
      <w:r w:rsidDel="00000000" w:rsidR="00000000" w:rsidRPr="00000000">
        <w:rPr>
          <w:rFonts w:ascii="Arial" w:cs="Arial" w:eastAsia="Arial" w:hAnsi="Arial"/>
          <w:sz w:val="24"/>
          <w:szCs w:val="24"/>
          <w:rtl w:val="0"/>
        </w:rPr>
        <w:t xml:space="preserve">shall </w:t>
      </w:r>
      <w:r w:rsidDel="00000000" w:rsidR="00000000" w:rsidRPr="00000000">
        <w:rPr>
          <w:rFonts w:ascii="Arial" w:cs="Arial" w:eastAsia="Arial" w:hAnsi="Arial"/>
          <w:color w:val="000000"/>
          <w:sz w:val="24"/>
          <w:szCs w:val="24"/>
          <w:rtl w:val="0"/>
        </w:rPr>
        <w:t xml:space="preserve">be made through </w:t>
      </w: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color w:val="000000"/>
          <w:sz w:val="24"/>
          <w:szCs w:val="24"/>
          <w:rtl w:val="0"/>
        </w:rPr>
        <w:t xml:space="preserve"> defined approval process as agreed between the Buyer and the Supplier. </w:t>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120" w:before="120" w:line="276" w:lineRule="auto"/>
        <w:jc w:val="left"/>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120" w:before="120" w:line="276" w:lineRule="auto"/>
        <w:jc w:val="center"/>
        <w:rPr>
          <w:rFonts w:ascii="Arial" w:cs="Arial" w:eastAsia="Arial" w:hAnsi="Arial"/>
          <w:b w:val="1"/>
          <w:sz w:val="24"/>
          <w:szCs w:val="24"/>
        </w:rPr>
      </w:pPr>
      <w:bookmarkStart w:colFirst="0" w:colLast="0" w:name="_heading=h.jkopxx72kcs3" w:id="7"/>
      <w:bookmarkEnd w:id="7"/>
      <w:r w:rsidDel="00000000" w:rsidR="00000000" w:rsidRPr="00000000">
        <w:rPr>
          <w:rFonts w:ascii="Arial" w:cs="Arial" w:eastAsia="Arial" w:hAnsi="Arial"/>
          <w:b w:val="1"/>
          <w:sz w:val="24"/>
          <w:szCs w:val="24"/>
          <w:rtl w:val="0"/>
        </w:rPr>
        <w:t xml:space="preserve">Annex 1 – Additional Works and Approvals Process</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120" w:before="120" w:line="276" w:lineRule="auto"/>
        <w:jc w:val="left"/>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120" w:before="120" w:line="276" w:lineRule="auto"/>
        <w:jc w:val="lef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Process Map 1.1 - Requests for Additional Works</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120" w:before="120" w:line="276"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120" w:before="120" w:line="276" w:lineRule="auto"/>
        <w:jc w:val="center"/>
        <w:rPr>
          <w:rFonts w:ascii="Arial" w:cs="Arial" w:eastAsia="Arial" w:hAnsi="Arial"/>
        </w:rPr>
      </w:pPr>
      <w:r w:rsidDel="00000000" w:rsidR="00000000" w:rsidRPr="00000000">
        <w:rPr>
          <w:rFonts w:ascii="Arial" w:cs="Arial" w:eastAsia="Arial" w:hAnsi="Arial"/>
        </w:rPr>
        <w:drawing>
          <wp:inline distB="114300" distT="114300" distL="114300" distR="114300">
            <wp:extent cx="3248025" cy="4486275"/>
            <wp:effectExtent b="0" l="0" r="0" t="0"/>
            <wp:docPr id="1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248025" cy="4486275"/>
                    </a:xfrm>
                    <a:prstGeom prst="rect"/>
                    <a:ln/>
                  </pic:spPr>
                </pic:pic>
              </a:graphicData>
            </a:graphic>
          </wp:inline>
        </w:drawing>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line="276" w:lineRule="auto"/>
        <w:jc w:val="left"/>
        <w:rPr>
          <w:rFonts w:ascii="Times New Roman" w:cs="Times New Roman" w:eastAsia="Times New Roman" w:hAnsi="Times New Roman"/>
          <w:color w:val="000000"/>
          <w:sz w:val="24"/>
          <w:szCs w:val="24"/>
        </w:rPr>
      </w:pPr>
      <w:bookmarkStart w:colFirst="0" w:colLast="0" w:name="_heading=h.rm56liru134x" w:id="8"/>
      <w:bookmarkEnd w:id="8"/>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line="276" w:lineRule="auto"/>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120" w:before="120" w:line="276" w:lineRule="auto"/>
        <w:jc w:val="left"/>
        <w:rPr>
          <w:rFonts w:ascii="Arial" w:cs="Arial" w:eastAsia="Arial" w:hAnsi="Arial"/>
          <w:b w:val="1"/>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120" w:before="120" w:line="276" w:lineRule="auto"/>
        <w:jc w:val="left"/>
        <w:rPr>
          <w:rFonts w:ascii="Arial" w:cs="Arial" w:eastAsia="Arial" w:hAnsi="Arial"/>
          <w:b w:val="1"/>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120" w:before="120" w:line="276" w:lineRule="auto"/>
        <w:jc w:val="left"/>
        <w:rPr>
          <w:rFonts w:ascii="Arial" w:cs="Arial" w:eastAsia="Arial" w:hAnsi="Arial"/>
          <w:b w:val="1"/>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120" w:before="120" w:line="276" w:lineRule="auto"/>
        <w:jc w:val="left"/>
        <w:rPr>
          <w:rFonts w:ascii="Arial" w:cs="Arial" w:eastAsia="Arial" w:hAnsi="Arial"/>
          <w:b w:val="1"/>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120" w:before="120" w:line="276" w:lineRule="auto"/>
        <w:jc w:val="left"/>
        <w:rPr>
          <w:rFonts w:ascii="Arial" w:cs="Arial" w:eastAsia="Arial" w:hAnsi="Arial"/>
          <w:b w:val="1"/>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120" w:before="120" w:line="276" w:lineRule="auto"/>
        <w:jc w:val="left"/>
        <w:rPr>
          <w:rFonts w:ascii="Arial" w:cs="Arial" w:eastAsia="Arial" w:hAnsi="Arial"/>
          <w:b w:val="1"/>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120" w:before="120" w:line="276" w:lineRule="auto"/>
        <w:jc w:val="left"/>
        <w:rPr>
          <w:rFonts w:ascii="Arial" w:cs="Arial" w:eastAsia="Arial" w:hAnsi="Arial"/>
          <w:b w:val="1"/>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120" w:before="120" w:line="276" w:lineRule="auto"/>
        <w:jc w:val="left"/>
        <w:rPr>
          <w:rFonts w:ascii="Arial" w:cs="Arial" w:eastAsia="Arial" w:hAnsi="Arial"/>
          <w:b w:val="1"/>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120" w:before="120" w:line="276" w:lineRule="auto"/>
        <w:jc w:val="left"/>
        <w:rPr>
          <w:rFonts w:ascii="Arial" w:cs="Arial" w:eastAsia="Arial" w:hAnsi="Arial"/>
          <w:b w:val="1"/>
        </w:rPr>
      </w:pPr>
      <w:r w:rsidDel="00000000" w:rsidR="00000000" w:rsidRPr="00000000">
        <w:rPr>
          <w:rtl w:val="0"/>
        </w:rPr>
      </w:r>
    </w:p>
    <w:p w:rsidR="00000000" w:rsidDel="00000000" w:rsidP="00000000" w:rsidRDefault="00000000" w:rsidRPr="00000000" w14:paraId="00000061">
      <w:pPr>
        <w:spacing w:after="120" w:before="120" w:line="276" w:lineRule="auto"/>
        <w:jc w:val="lef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Process Map 1.2 - Issuing Quotation Process</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before="240" w:line="276" w:lineRule="auto"/>
        <w:jc w:val="left"/>
        <w:rPr>
          <w:rFonts w:ascii="Arial" w:cs="Arial" w:eastAsia="Arial" w:hAnsi="Arial"/>
        </w:rPr>
      </w:pPr>
      <w:r w:rsidDel="00000000" w:rsidR="00000000" w:rsidRPr="00000000">
        <w:rPr>
          <w:rFonts w:ascii="Arial" w:cs="Arial" w:eastAsia="Arial" w:hAnsi="Arial"/>
          <w:i w:val="1"/>
          <w:sz w:val="24"/>
          <w:szCs w:val="24"/>
          <w:highlight w:val="yellow"/>
          <w:rtl w:val="0"/>
        </w:rPr>
        <w:t xml:space="preserve">[</w:t>
      </w:r>
      <w:r w:rsidDel="00000000" w:rsidR="00000000" w:rsidRPr="00000000">
        <w:rPr>
          <w:rFonts w:ascii="Arial" w:cs="Arial" w:eastAsia="Arial" w:hAnsi="Arial"/>
          <w:b w:val="1"/>
          <w:i w:val="1"/>
          <w:sz w:val="24"/>
          <w:szCs w:val="24"/>
          <w:highlight w:val="yellow"/>
          <w:rtl w:val="0"/>
        </w:rPr>
        <w:t xml:space="preserve">Buyer guidance: </w:t>
      </w:r>
      <w:r w:rsidDel="00000000" w:rsidR="00000000" w:rsidRPr="00000000">
        <w:rPr>
          <w:rFonts w:ascii="Arial" w:cs="Arial" w:eastAsia="Arial" w:hAnsi="Arial"/>
          <w:i w:val="1"/>
          <w:sz w:val="24"/>
          <w:szCs w:val="24"/>
          <w:highlight w:val="yellow"/>
          <w:rtl w:val="0"/>
        </w:rPr>
        <w:t xml:space="preserve">The Buyer should insert further detail or utilise their own process map here to reflect their requirements, if no further details are required by the Buyer, please remove the square brackets and yellow highlight]</w:t>
      </w:r>
      <w:r w:rsidDel="00000000" w:rsidR="00000000" w:rsidRPr="00000000">
        <w:rPr>
          <w:rtl w:val="0"/>
        </w:rPr>
      </w:r>
    </w:p>
    <w:p w:rsidR="00000000" w:rsidDel="00000000" w:rsidP="00000000" w:rsidRDefault="00000000" w:rsidRPr="00000000" w14:paraId="00000063">
      <w:pPr>
        <w:spacing w:after="280" w:before="28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772025" cy="3743325"/>
            <wp:effectExtent b="0" l="0" r="0" t="0"/>
            <wp:docPr id="1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4772025" cy="3743325"/>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line="276"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120" w:before="120" w:line="276" w:lineRule="auto"/>
        <w:jc w:val="left"/>
        <w:rPr>
          <w:rFonts w:ascii="Times New Roman" w:cs="Times New Roman" w:eastAsia="Times New Roman" w:hAnsi="Times New Roman"/>
          <w:sz w:val="24"/>
          <w:szCs w:val="24"/>
        </w:rPr>
      </w:pPr>
      <w:bookmarkStart w:colFirst="0" w:colLast="0" w:name="_heading=h.bq6ya2wg9951" w:id="9"/>
      <w:bookmarkEnd w:id="9"/>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120" w:before="120" w:line="276" w:lineRule="auto"/>
        <w:jc w:val="left"/>
        <w:rPr>
          <w:rFonts w:ascii="Times New Roman" w:cs="Times New Roman" w:eastAsia="Times New Roman" w:hAnsi="Times New Roman"/>
          <w:sz w:val="24"/>
          <w:szCs w:val="24"/>
        </w:rPr>
      </w:pPr>
      <w:bookmarkStart w:colFirst="0" w:colLast="0" w:name="_heading=h.jr5albpwit5m" w:id="10"/>
      <w:bookmarkEnd w:id="10"/>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120" w:before="120" w:line="276" w:lineRule="auto"/>
        <w:jc w:val="left"/>
        <w:rPr>
          <w:rFonts w:ascii="Times New Roman" w:cs="Times New Roman" w:eastAsia="Times New Roman" w:hAnsi="Times New Roman"/>
          <w:sz w:val="24"/>
          <w:szCs w:val="24"/>
        </w:rPr>
      </w:pPr>
      <w:bookmarkStart w:colFirst="0" w:colLast="0" w:name="_heading=h.19uz8140e6lu" w:id="11"/>
      <w:bookmarkEnd w:id="11"/>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120" w:before="120" w:line="276" w:lineRule="auto"/>
        <w:jc w:val="left"/>
        <w:rPr>
          <w:rFonts w:ascii="Times New Roman" w:cs="Times New Roman" w:eastAsia="Times New Roman" w:hAnsi="Times New Roman"/>
          <w:sz w:val="24"/>
          <w:szCs w:val="24"/>
        </w:rPr>
      </w:pPr>
      <w:bookmarkStart w:colFirst="0" w:colLast="0" w:name="_heading=h.t6u3vvluiiqc" w:id="12"/>
      <w:bookmarkEnd w:id="12"/>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120" w:before="120" w:line="276" w:lineRule="auto"/>
        <w:jc w:val="left"/>
        <w:rPr>
          <w:rFonts w:ascii="Arial" w:cs="Arial" w:eastAsia="Arial" w:hAnsi="Arial"/>
          <w:sz w:val="24"/>
          <w:szCs w:val="24"/>
        </w:rPr>
      </w:pPr>
      <w:bookmarkStart w:colFirst="0" w:colLast="0" w:name="_heading=h.iifp5yw5azxg" w:id="13"/>
      <w:bookmarkEnd w:id="13"/>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120" w:before="120" w:line="276" w:lineRule="auto"/>
        <w:jc w:val="left"/>
        <w:rPr>
          <w:rFonts w:ascii="Arial" w:cs="Arial" w:eastAsia="Arial" w:hAnsi="Arial"/>
          <w:sz w:val="24"/>
          <w:szCs w:val="24"/>
        </w:rPr>
      </w:pPr>
      <w:bookmarkStart w:colFirst="0" w:colLast="0" w:name="_heading=h.snq3i8c94gh8" w:id="14"/>
      <w:bookmarkEnd w:id="14"/>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120" w:before="120" w:line="276" w:lineRule="auto"/>
        <w:jc w:val="left"/>
        <w:rPr>
          <w:rFonts w:ascii="Arial" w:cs="Arial" w:eastAsia="Arial" w:hAnsi="Arial"/>
          <w:sz w:val="24"/>
          <w:szCs w:val="24"/>
        </w:rPr>
      </w:pPr>
      <w:bookmarkStart w:colFirst="0" w:colLast="0" w:name="_heading=h.j3xqlvusxvwc" w:id="15"/>
      <w:bookmarkEnd w:id="15"/>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120" w:before="120" w:line="276" w:lineRule="auto"/>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120" w:before="120" w:line="276" w:lineRule="auto"/>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120" w:before="120" w:line="276" w:lineRule="auto"/>
        <w:jc w:val="left"/>
        <w:rPr>
          <w:rFonts w:ascii="Arial" w:cs="Arial" w:eastAsia="Arial" w:hAnsi="Arial"/>
          <w:sz w:val="24"/>
          <w:szCs w:val="24"/>
        </w:rPr>
      </w:pPr>
      <w:bookmarkStart w:colFirst="0" w:colLast="0" w:name="_heading=h.3poiw1jytow5" w:id="16"/>
      <w:bookmarkEnd w:id="16"/>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120" w:before="120" w:line="276" w:lineRule="auto"/>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0">
      <w:pPr>
        <w:spacing w:after="120" w:before="120" w:line="276" w:lineRule="auto"/>
        <w:jc w:val="lef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Process Map 1.3 - Buyers Approval Process</w:t>
      </w:r>
    </w:p>
    <w:p w:rsidR="00000000" w:rsidDel="00000000" w:rsidP="00000000" w:rsidRDefault="00000000" w:rsidRPr="00000000" w14:paraId="00000071">
      <w:pPr>
        <w:spacing w:after="120" w:before="120" w:line="276" w:lineRule="auto"/>
        <w:jc w:val="left"/>
        <w:rPr>
          <w:rFonts w:ascii="Arial" w:cs="Arial" w:eastAsia="Arial" w:hAnsi="Arial"/>
          <w:i w:val="1"/>
          <w:sz w:val="24"/>
          <w:szCs w:val="24"/>
        </w:rPr>
      </w:pPr>
      <w:r w:rsidDel="00000000" w:rsidR="00000000" w:rsidRPr="00000000">
        <w:rPr>
          <w:rFonts w:ascii="Arial" w:cs="Arial" w:eastAsia="Arial" w:hAnsi="Arial"/>
          <w:i w:val="1"/>
          <w:sz w:val="24"/>
          <w:szCs w:val="24"/>
          <w:highlight w:val="yellow"/>
          <w:rtl w:val="0"/>
        </w:rPr>
        <w:t xml:space="preserve">[</w:t>
      </w:r>
      <w:r w:rsidDel="00000000" w:rsidR="00000000" w:rsidRPr="00000000">
        <w:rPr>
          <w:rFonts w:ascii="Arial" w:cs="Arial" w:eastAsia="Arial" w:hAnsi="Arial"/>
          <w:b w:val="1"/>
          <w:i w:val="1"/>
          <w:sz w:val="24"/>
          <w:szCs w:val="24"/>
          <w:highlight w:val="yellow"/>
          <w:rtl w:val="0"/>
        </w:rPr>
        <w:t xml:space="preserve">Buyer guidance: </w:t>
      </w:r>
      <w:r w:rsidDel="00000000" w:rsidR="00000000" w:rsidRPr="00000000">
        <w:rPr>
          <w:rFonts w:ascii="Arial" w:cs="Arial" w:eastAsia="Arial" w:hAnsi="Arial"/>
          <w:i w:val="1"/>
          <w:sz w:val="24"/>
          <w:szCs w:val="24"/>
          <w:highlight w:val="yellow"/>
          <w:rtl w:val="0"/>
        </w:rPr>
        <w:t xml:space="preserve">The Buyer should insert further detail or utilise their own process map here to reflect their requirements, if no further details are required by the Buyer, please remove the square brackets and yellow highlight]</w:t>
      </w:r>
      <w:r w:rsidDel="00000000" w:rsidR="00000000" w:rsidRPr="00000000">
        <w:rPr>
          <w:rtl w:val="0"/>
        </w:rPr>
      </w:r>
    </w:p>
    <w:tbl>
      <w:tblPr>
        <w:tblStyle w:val="Table2"/>
        <w:tblW w:w="902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008"/>
        <w:gridCol w:w="3008"/>
        <w:gridCol w:w="3008"/>
        <w:tblGridChange w:id="0">
          <w:tblGrid>
            <w:gridCol w:w="3008"/>
            <w:gridCol w:w="3008"/>
            <w:gridCol w:w="3008"/>
          </w:tblGrid>
        </w:tblGridChange>
      </w:tblGrid>
      <w:tr>
        <w:trPr>
          <w:cantSplit w:val="0"/>
          <w:tblHeader w:val="0"/>
        </w:trPr>
        <w:tc>
          <w:tcPr/>
          <w:p w:rsidR="00000000" w:rsidDel="00000000" w:rsidP="00000000" w:rsidRDefault="00000000" w:rsidRPr="00000000" w14:paraId="00000072">
            <w:pPr>
              <w:spacing w:before="240" w:line="276" w:lineRule="auto"/>
              <w:jc w:val="left"/>
              <w:rPr>
                <w:rFonts w:ascii="Arial" w:cs="Arial" w:eastAsia="Arial" w:hAnsi="Arial"/>
                <w:b w:val="1"/>
                <w:sz w:val="24"/>
                <w:szCs w:val="24"/>
                <w:highlight w:val="yellow"/>
              </w:rPr>
            </w:pPr>
            <w:r w:rsidDel="00000000" w:rsidR="00000000" w:rsidRPr="00000000">
              <w:rPr>
                <w:rFonts w:ascii="Arial" w:cs="Arial" w:eastAsia="Arial" w:hAnsi="Arial"/>
                <w:b w:val="1"/>
                <w:sz w:val="24"/>
                <w:szCs w:val="24"/>
                <w:highlight w:val="yellow"/>
                <w:rtl w:val="0"/>
              </w:rPr>
              <w:t xml:space="preserve">[Tier</w:t>
            </w:r>
          </w:p>
        </w:tc>
        <w:tc>
          <w:tcPr/>
          <w:p w:rsidR="00000000" w:rsidDel="00000000" w:rsidP="00000000" w:rsidRDefault="00000000" w:rsidRPr="00000000" w14:paraId="00000073">
            <w:pPr>
              <w:spacing w:before="240" w:line="276" w:lineRule="auto"/>
              <w:jc w:val="left"/>
              <w:rPr>
                <w:rFonts w:ascii="Arial" w:cs="Arial" w:eastAsia="Arial" w:hAnsi="Arial"/>
                <w:b w:val="1"/>
                <w:sz w:val="24"/>
                <w:szCs w:val="24"/>
                <w:highlight w:val="yellow"/>
              </w:rPr>
            </w:pPr>
            <w:r w:rsidDel="00000000" w:rsidR="00000000" w:rsidRPr="00000000">
              <w:rPr>
                <w:rFonts w:ascii="Arial" w:cs="Arial" w:eastAsia="Arial" w:hAnsi="Arial"/>
                <w:b w:val="1"/>
                <w:sz w:val="24"/>
                <w:szCs w:val="24"/>
                <w:highlight w:val="yellow"/>
                <w:rtl w:val="0"/>
              </w:rPr>
              <w:t xml:space="preserve">Estimated total value range</w:t>
            </w:r>
          </w:p>
        </w:tc>
        <w:tc>
          <w:tcPr/>
          <w:p w:rsidR="00000000" w:rsidDel="00000000" w:rsidP="00000000" w:rsidRDefault="00000000" w:rsidRPr="00000000" w14:paraId="00000074">
            <w:pPr>
              <w:spacing w:before="240" w:line="276" w:lineRule="auto"/>
              <w:jc w:val="left"/>
              <w:rPr>
                <w:rFonts w:ascii="Arial" w:cs="Arial" w:eastAsia="Arial" w:hAnsi="Arial"/>
                <w:b w:val="1"/>
                <w:sz w:val="24"/>
                <w:szCs w:val="24"/>
                <w:highlight w:val="yellow"/>
              </w:rPr>
            </w:pPr>
            <w:r w:rsidDel="00000000" w:rsidR="00000000" w:rsidRPr="00000000">
              <w:rPr>
                <w:rFonts w:ascii="Arial" w:cs="Arial" w:eastAsia="Arial" w:hAnsi="Arial"/>
                <w:b w:val="1"/>
                <w:sz w:val="24"/>
                <w:szCs w:val="24"/>
                <w:highlight w:val="yellow"/>
                <w:rtl w:val="0"/>
              </w:rPr>
              <w:t xml:space="preserve">Process</w:t>
            </w:r>
          </w:p>
        </w:tc>
      </w:tr>
      <w:tr>
        <w:trPr>
          <w:cantSplit w:val="0"/>
          <w:tblHeader w:val="0"/>
        </w:trPr>
        <w:tc>
          <w:tcPr/>
          <w:p w:rsidR="00000000" w:rsidDel="00000000" w:rsidP="00000000" w:rsidRDefault="00000000" w:rsidRPr="00000000" w14:paraId="00000075">
            <w:pPr>
              <w:spacing w:before="240" w:line="276" w:lineRule="auto"/>
              <w:jc w:val="left"/>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Tier One Additional Works</w:t>
            </w:r>
          </w:p>
          <w:p w:rsidR="00000000" w:rsidDel="00000000" w:rsidP="00000000" w:rsidRDefault="00000000" w:rsidRPr="00000000" w14:paraId="00000076">
            <w:pPr>
              <w:spacing w:after="120" w:before="120" w:line="276" w:lineRule="auto"/>
              <w:jc w:val="left"/>
              <w:rPr>
                <w:rFonts w:ascii="Arial" w:cs="Arial" w:eastAsia="Arial" w:hAnsi="Arial"/>
                <w:sz w:val="24"/>
                <w:szCs w:val="24"/>
                <w:highlight w:val="yellow"/>
              </w:rPr>
            </w:pPr>
            <w:r w:rsidDel="00000000" w:rsidR="00000000" w:rsidRPr="00000000">
              <w:rPr>
                <w:rtl w:val="0"/>
              </w:rPr>
            </w:r>
          </w:p>
        </w:tc>
        <w:tc>
          <w:tcPr/>
          <w:p w:rsidR="00000000" w:rsidDel="00000000" w:rsidP="00000000" w:rsidRDefault="00000000" w:rsidRPr="00000000" w14:paraId="00000077">
            <w:pPr>
              <w:spacing w:before="240" w:line="276" w:lineRule="auto"/>
              <w:jc w:val="left"/>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£1001 - £5000</w:t>
            </w:r>
          </w:p>
        </w:tc>
        <w:tc>
          <w:tcPr/>
          <w:p w:rsidR="00000000" w:rsidDel="00000000" w:rsidP="00000000" w:rsidRDefault="00000000" w:rsidRPr="00000000" w14:paraId="00000078">
            <w:pPr>
              <w:spacing w:after="120" w:before="120" w:line="276" w:lineRule="auto"/>
              <w:jc w:val="left"/>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The Supplier shall provide an estimate of costs in accordance with the rates set out in Call-Off Schedule 5 (</w:t>
            </w:r>
            <w:r w:rsidDel="00000000" w:rsidR="00000000" w:rsidRPr="00000000">
              <w:rPr>
                <w:rFonts w:ascii="Arial" w:cs="Arial" w:eastAsia="Arial" w:hAnsi="Arial"/>
                <w:i w:val="1"/>
                <w:sz w:val="24"/>
                <w:szCs w:val="24"/>
                <w:highlight w:val="yellow"/>
                <w:rtl w:val="0"/>
              </w:rPr>
              <w:t xml:space="preserve">Pricing Details</w:t>
            </w:r>
            <w:r w:rsidDel="00000000" w:rsidR="00000000" w:rsidRPr="00000000">
              <w:rPr>
                <w:rFonts w:ascii="Arial" w:cs="Arial" w:eastAsia="Arial" w:hAnsi="Arial"/>
                <w:sz w:val="24"/>
                <w:szCs w:val="24"/>
                <w:highlight w:val="yellow"/>
                <w:rtl w:val="0"/>
              </w:rPr>
              <w:t xml:space="preserve">) or other schedule of rates as requested by the Buyer at Call-Off.</w:t>
            </w:r>
          </w:p>
          <w:p w:rsidR="00000000" w:rsidDel="00000000" w:rsidP="00000000" w:rsidRDefault="00000000" w:rsidRPr="00000000" w14:paraId="00000079">
            <w:pPr>
              <w:spacing w:after="120" w:before="120" w:line="276" w:lineRule="auto"/>
              <w:jc w:val="left"/>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or</w:t>
            </w:r>
          </w:p>
          <w:p w:rsidR="00000000" w:rsidDel="00000000" w:rsidP="00000000" w:rsidRDefault="00000000" w:rsidRPr="00000000" w14:paraId="0000007A">
            <w:pPr>
              <w:spacing w:after="120" w:before="120" w:line="276" w:lineRule="auto"/>
              <w:jc w:val="left"/>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Where instructed by the Buyer, the Supplier shall provide at least one written quotation.</w:t>
            </w:r>
          </w:p>
        </w:tc>
      </w:tr>
      <w:tr>
        <w:trPr>
          <w:cantSplit w:val="0"/>
          <w:tblHeader w:val="0"/>
        </w:trPr>
        <w:tc>
          <w:tcPr/>
          <w:p w:rsidR="00000000" w:rsidDel="00000000" w:rsidP="00000000" w:rsidRDefault="00000000" w:rsidRPr="00000000" w14:paraId="0000007B">
            <w:pPr>
              <w:spacing w:before="240" w:line="276" w:lineRule="auto"/>
              <w:jc w:val="left"/>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Tier Two Additional Works</w:t>
            </w:r>
          </w:p>
          <w:p w:rsidR="00000000" w:rsidDel="00000000" w:rsidP="00000000" w:rsidRDefault="00000000" w:rsidRPr="00000000" w14:paraId="0000007C">
            <w:pPr>
              <w:spacing w:before="240" w:line="276" w:lineRule="auto"/>
              <w:jc w:val="left"/>
              <w:rPr>
                <w:rFonts w:ascii="Arial" w:cs="Arial" w:eastAsia="Arial" w:hAnsi="Arial"/>
                <w:sz w:val="24"/>
                <w:szCs w:val="24"/>
                <w:highlight w:val="yellow"/>
              </w:rPr>
            </w:pPr>
            <w:r w:rsidDel="00000000" w:rsidR="00000000" w:rsidRPr="00000000">
              <w:rPr>
                <w:rtl w:val="0"/>
              </w:rPr>
            </w:r>
          </w:p>
        </w:tc>
        <w:tc>
          <w:tcPr/>
          <w:p w:rsidR="00000000" w:rsidDel="00000000" w:rsidP="00000000" w:rsidRDefault="00000000" w:rsidRPr="00000000" w14:paraId="0000007D">
            <w:pPr>
              <w:spacing w:before="240" w:line="276" w:lineRule="auto"/>
              <w:jc w:val="left"/>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£5001 - £10,000</w:t>
            </w:r>
          </w:p>
        </w:tc>
        <w:tc>
          <w:tcPr/>
          <w:p w:rsidR="00000000" w:rsidDel="00000000" w:rsidP="00000000" w:rsidRDefault="00000000" w:rsidRPr="00000000" w14:paraId="0000007E">
            <w:pPr>
              <w:spacing w:after="120" w:before="120" w:line="276" w:lineRule="auto"/>
              <w:jc w:val="left"/>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Where instructed by the Buyer, the Supplier shall obtain at least three written quotations. </w:t>
            </w:r>
          </w:p>
        </w:tc>
      </w:tr>
      <w:tr>
        <w:trPr>
          <w:cantSplit w:val="0"/>
          <w:tblHeader w:val="0"/>
        </w:trPr>
        <w:tc>
          <w:tcPr/>
          <w:p w:rsidR="00000000" w:rsidDel="00000000" w:rsidP="00000000" w:rsidRDefault="00000000" w:rsidRPr="00000000" w14:paraId="0000007F">
            <w:pPr>
              <w:spacing w:before="240" w:line="276" w:lineRule="auto"/>
              <w:jc w:val="left"/>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Tier Three Additional Works</w:t>
            </w:r>
          </w:p>
        </w:tc>
        <w:tc>
          <w:tcPr/>
          <w:p w:rsidR="00000000" w:rsidDel="00000000" w:rsidP="00000000" w:rsidRDefault="00000000" w:rsidRPr="00000000" w14:paraId="00000080">
            <w:pPr>
              <w:spacing w:before="240" w:line="276" w:lineRule="auto"/>
              <w:jc w:val="left"/>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£10,001 - £25,000</w:t>
            </w:r>
          </w:p>
        </w:tc>
        <w:tc>
          <w:tcPr/>
          <w:p w:rsidR="00000000" w:rsidDel="00000000" w:rsidP="00000000" w:rsidRDefault="00000000" w:rsidRPr="00000000" w14:paraId="00000081">
            <w:pPr>
              <w:spacing w:after="120" w:before="120" w:line="276" w:lineRule="auto"/>
              <w:jc w:val="left"/>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The Supplier shall obtain at least three formal tenders under the defined procurement process as agreed between the Supplier and the Buyer from time to time.</w:t>
            </w:r>
          </w:p>
        </w:tc>
      </w:tr>
      <w:tr>
        <w:trPr>
          <w:cantSplit w:val="0"/>
          <w:tblHeader w:val="0"/>
        </w:trPr>
        <w:tc>
          <w:tcPr/>
          <w:p w:rsidR="00000000" w:rsidDel="00000000" w:rsidP="00000000" w:rsidRDefault="00000000" w:rsidRPr="00000000" w14:paraId="00000082">
            <w:pPr>
              <w:spacing w:before="240" w:line="276" w:lineRule="auto"/>
              <w:jc w:val="left"/>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Tier Four Additional Works</w:t>
            </w:r>
          </w:p>
        </w:tc>
        <w:tc>
          <w:tcPr/>
          <w:p w:rsidR="00000000" w:rsidDel="00000000" w:rsidP="00000000" w:rsidRDefault="00000000" w:rsidRPr="00000000" w14:paraId="00000083">
            <w:pPr>
              <w:spacing w:before="240" w:line="276" w:lineRule="auto"/>
              <w:jc w:val="left"/>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Above £25,000</w:t>
            </w:r>
          </w:p>
        </w:tc>
        <w:tc>
          <w:tcPr/>
          <w:p w:rsidR="00000000" w:rsidDel="00000000" w:rsidP="00000000" w:rsidRDefault="00000000" w:rsidRPr="00000000" w14:paraId="00000084">
            <w:pPr>
              <w:spacing w:after="120" w:before="120" w:line="276" w:lineRule="auto"/>
              <w:jc w:val="left"/>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The Supplier shall obtain at least five formal tenders under the Supplier’s defined procurement process]</w:t>
            </w:r>
          </w:p>
        </w:tc>
      </w:tr>
    </w:tbl>
    <w:p w:rsidR="00000000" w:rsidDel="00000000" w:rsidP="00000000" w:rsidRDefault="00000000" w:rsidRPr="00000000" w14:paraId="00000085">
      <w:pPr>
        <w:spacing w:before="240" w:line="276" w:lineRule="auto"/>
        <w:jc w:val="left"/>
        <w:rPr>
          <w:rFonts w:ascii="Times New Roman" w:cs="Times New Roman" w:eastAsia="Times New Roman" w:hAnsi="Times New Roman"/>
          <w:sz w:val="24"/>
          <w:szCs w:val="24"/>
        </w:rPr>
      </w:pPr>
      <w:bookmarkStart w:colFirst="0" w:colLast="0" w:name="_heading=h.5qo7ohcqe8ip" w:id="17"/>
      <w:bookmarkEnd w:id="17"/>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rFonts w:ascii="Times New Roman" w:cs="Times New Roman" w:eastAsia="Times New Roman" w:hAnsi="Times New Roman"/>
        <w:sz w:val="24"/>
        <w:szCs w:val="24"/>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tabs>
        <w:tab w:val="center" w:leader="none" w:pos="4513"/>
        <w:tab w:val="right" w:leader="none" w:pos="9026"/>
      </w:tabs>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tabs>
        <w:tab w:val="center" w:leader="none" w:pos="4513"/>
        <w:tab w:val="right" w:leader="none" w:pos="9026"/>
      </w:tabs>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Framework Ref: RM6378</w:t>
      <w:tab/>
      <w:t xml:space="preserve">                                           </w:t>
    </w:r>
  </w:p>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Project Version: v1.0</w:t>
      <w:tab/>
      <w:tab/>
      <w:t xml:space="preserve"> </w:t>
    </w:r>
    <w:r w:rsidDel="00000000" w:rsidR="00000000" w:rsidRPr="00000000">
      <w:rPr>
        <w:rFonts w:ascii="Arial" w:cs="Arial" w:eastAsia="Arial" w:hAnsi="Arial"/>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F">
    <w:pPr>
      <w:tabs>
        <w:tab w:val="center" w:leader="none" w:pos="4513"/>
        <w:tab w:val="right" w:leader="none" w:pos="9026"/>
      </w:tabs>
      <w:spacing w:after="0" w:line="276" w:lineRule="auto"/>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Model Version: v1.0 PA</w:t>
    </w:r>
    <w:r w:rsidDel="00000000" w:rsidR="00000000" w:rsidRPr="00000000">
      <w:rPr>
        <w:sz w:val="20"/>
        <w:szCs w:val="20"/>
        <w:rtl w:val="0"/>
      </w:rPr>
      <w:tab/>
    </w:r>
    <w:r w:rsidDel="00000000" w:rsidR="00000000" w:rsidRPr="00000000">
      <w:rPr>
        <w:rtl w:val="0"/>
      </w:rPr>
      <w:t xml:space="preserve">     </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rFonts w:ascii="Times New Roman" w:cs="Times New Roman" w:eastAsia="Times New Roman" w:hAnsi="Times New Roman"/>
        <w:sz w:val="24"/>
        <w:szCs w:val="24"/>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rFonts w:ascii="Times New Roman" w:cs="Times New Roman" w:eastAsia="Times New Roman" w:hAnsi="Times New Roman"/>
        <w:sz w:val="24"/>
        <w:szCs w:val="24"/>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rFonts w:ascii="Arial" w:cs="Arial" w:eastAsia="Arial" w:hAnsi="Arial"/>
        <w:b w:val="1"/>
      </w:rPr>
    </w:pPr>
    <w:bookmarkStart w:colFirst="0" w:colLast="0" w:name="_heading=h.4d34og8" w:id="18"/>
    <w:bookmarkEnd w:id="18"/>
    <w:r w:rsidDel="00000000" w:rsidR="00000000" w:rsidRPr="00000000">
      <w:rPr>
        <w:rFonts w:ascii="Arial" w:cs="Arial" w:eastAsia="Arial" w:hAnsi="Arial"/>
        <w:b w:val="1"/>
        <w:rtl w:val="0"/>
      </w:rPr>
      <w:t xml:space="preserve">Call-Off Schedule 28 (Additional Works) </w:t>
    </w:r>
  </w:p>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rFonts w:ascii="Arial" w:cs="Arial" w:eastAsia="Arial" w:hAnsi="Arial"/>
        <w:sz w:val="24"/>
        <w:szCs w:val="24"/>
      </w:rPr>
    </w:pPr>
    <w:r w:rsidDel="00000000" w:rsidR="00000000" w:rsidRPr="00000000">
      <w:rPr>
        <w:rFonts w:ascii="Arial" w:cs="Arial" w:eastAsia="Arial" w:hAnsi="Arial"/>
        <w:rtl w:val="0"/>
      </w:rPr>
      <w:t xml:space="preserve">Crown Copyright 2025     </w:t>
    </w: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rFonts w:ascii="Times New Roman" w:cs="Times New Roman" w:eastAsia="Times New Roman" w:hAnsi="Times New Roman"/>
        <w:sz w:val="24"/>
        <w:szCs w:val="24"/>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rFonts w:ascii="Times New Roman" w:cs="Times New Roman" w:eastAsia="Times New Roman" w:hAnsi="Times New Roman"/>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w:cs="Arial" w:eastAsia="Arial" w:hAnsi="Arial"/>
        <w:b w:val="1"/>
        <w:i w:val="0"/>
        <w:smallCaps w:val="0"/>
        <w:strike w:val="0"/>
        <w:color w:val="000000"/>
        <w:sz w:val="24"/>
        <w:szCs w:val="24"/>
        <w:u w:val="none"/>
        <w:vertAlign w:val="baseline"/>
      </w:rPr>
    </w:lvl>
    <w:lvl w:ilvl="1">
      <w:start w:val="1"/>
      <w:numFmt w:val="decimal"/>
      <w:lvlText w:val="%1.%2"/>
      <w:lvlJc w:val="left"/>
      <w:pPr>
        <w:ind w:left="1080" w:hanging="720"/>
      </w:pPr>
      <w:rPr>
        <w:rFonts w:ascii="Arial" w:cs="Arial" w:eastAsia="Arial" w:hAnsi="Arial"/>
        <w:b w:val="0"/>
        <w:i w:val="0"/>
        <w:smallCaps w:val="0"/>
        <w:strike w:val="0"/>
        <w:color w:val="000000"/>
        <w:sz w:val="24"/>
        <w:szCs w:val="24"/>
        <w:u w:val="none"/>
        <w:vertAlign w:val="baseline"/>
      </w:rPr>
    </w:lvl>
    <w:lvl w:ilvl="2">
      <w:start w:val="1"/>
      <w:numFmt w:val="decimal"/>
      <w:lvlText w:val="%1.%2.%3"/>
      <w:lvlJc w:val="left"/>
      <w:pPr>
        <w:ind w:left="2267" w:hanging="850"/>
      </w:pPr>
      <w:rPr>
        <w:rFonts w:ascii="Arial" w:cs="Arial" w:eastAsia="Arial" w:hAnsi="Arial"/>
        <w:b w:val="0"/>
        <w:i w:val="0"/>
        <w:smallCaps w:val="0"/>
        <w:strike w:val="0"/>
        <w:color w:val="000000"/>
        <w:sz w:val="24"/>
        <w:szCs w:val="24"/>
        <w:u w:val="none"/>
        <w:vertAlign w:val="baseline"/>
      </w:rPr>
    </w:lvl>
    <w:lvl w:ilvl="3">
      <w:start w:val="1"/>
      <w:numFmt w:val="lowerLetter"/>
      <w:lvlText w:val="(%4)"/>
      <w:lvlJc w:val="left"/>
      <w:pPr>
        <w:ind w:left="2849" w:hanging="864.0000000000002"/>
      </w:pPr>
      <w:rPr>
        <w:rFonts w:ascii="Arial" w:cs="Arial" w:eastAsia="Arial" w:hAnsi="Arial"/>
        <w:b w:val="0"/>
        <w:i w:val="0"/>
        <w:smallCaps w:val="0"/>
        <w:strike w:val="0"/>
        <w:color w:val="000000"/>
        <w:sz w:val="24"/>
        <w:szCs w:val="24"/>
        <w:u w:val="none"/>
        <w:vertAlign w:val="baseline"/>
      </w:rPr>
    </w:lvl>
    <w:lvl w:ilvl="4">
      <w:start w:val="1"/>
      <w:numFmt w:val="lowerRoman"/>
      <w:lvlText w:val="(%5)"/>
      <w:lvlJc w:val="left"/>
      <w:pPr>
        <w:ind w:left="3240" w:hanging="720"/>
      </w:pPr>
      <w:rPr>
        <w:b w:val="0"/>
        <w:i w:val="0"/>
        <w:smallCaps w:val="0"/>
        <w:strike w:val="0"/>
        <w:color w:val="000000"/>
        <w:u w:val="none"/>
        <w:vertAlign w:val="baseline"/>
      </w:rPr>
    </w:lvl>
    <w:lvl w:ilvl="5">
      <w:start w:val="1"/>
      <w:numFmt w:val="upperLetter"/>
      <w:lvlText w:val="(%6)"/>
      <w:lvlJc w:val="left"/>
      <w:pPr>
        <w:ind w:left="1440" w:hanging="1080"/>
      </w:pPr>
      <w:rPr>
        <w:b w:val="0"/>
        <w:i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2">
    <w:lvl w:ilvl="0">
      <w:start w:val="1"/>
      <w:numFmt w:val="decimal"/>
      <w:lvlText w:val="%1."/>
      <w:lvlJc w:val="left"/>
      <w:pPr>
        <w:ind w:left="360" w:hanging="360"/>
      </w:pPr>
      <w:rPr>
        <w:rFonts w:ascii="Arial" w:cs="Arial" w:eastAsia="Arial" w:hAnsi="Arial"/>
        <w:b w:val="1"/>
        <w:i w:val="0"/>
        <w:smallCaps w:val="0"/>
        <w:strike w:val="0"/>
        <w:color w:val="000000"/>
        <w:sz w:val="24"/>
        <w:szCs w:val="24"/>
        <w:u w:val="none"/>
        <w:vertAlign w:val="baseline"/>
      </w:rPr>
    </w:lvl>
    <w:lvl w:ilvl="1">
      <w:start w:val="1"/>
      <w:numFmt w:val="decimal"/>
      <w:lvlText w:val="%1.%2"/>
      <w:lvlJc w:val="left"/>
      <w:pPr>
        <w:ind w:left="1080" w:hanging="720"/>
      </w:pPr>
      <w:rPr>
        <w:rFonts w:ascii="Calibri" w:cs="Calibri" w:eastAsia="Calibri" w:hAnsi="Calibri"/>
        <w:b w:val="0"/>
        <w:i w:val="0"/>
        <w:smallCaps w:val="0"/>
        <w:strike w:val="0"/>
        <w:color w:val="000000"/>
        <w:sz w:val="22"/>
        <w:szCs w:val="22"/>
        <w:u w:val="none"/>
        <w:vertAlign w:val="baseline"/>
      </w:rPr>
    </w:lvl>
    <w:lvl w:ilvl="2">
      <w:start w:val="1"/>
      <w:numFmt w:val="decimal"/>
      <w:lvlText w:val="%1.%2.%3"/>
      <w:lvlJc w:val="left"/>
      <w:pPr>
        <w:ind w:left="1656" w:hanging="576"/>
      </w:pPr>
      <w:rPr>
        <w:rFonts w:ascii="Calibri" w:cs="Calibri" w:eastAsia="Calibri" w:hAnsi="Calibri"/>
        <w:b w:val="0"/>
        <w:i w:val="0"/>
        <w:smallCaps w:val="0"/>
        <w:strike w:val="0"/>
        <w:color w:val="000000"/>
        <w:sz w:val="22"/>
        <w:szCs w:val="22"/>
        <w:u w:val="none"/>
        <w:vertAlign w:val="baseline"/>
      </w:rPr>
    </w:lvl>
    <w:lvl w:ilvl="3">
      <w:start w:val="1"/>
      <w:numFmt w:val="lowerLetter"/>
      <w:lvlText w:val="(%4)"/>
      <w:lvlJc w:val="left"/>
      <w:pPr>
        <w:ind w:left="2520" w:hanging="864"/>
      </w:pPr>
      <w:rPr>
        <w:rFonts w:ascii="Arial" w:cs="Arial" w:eastAsia="Arial" w:hAnsi="Arial"/>
        <w:b w:val="0"/>
        <w:i w:val="0"/>
        <w:smallCaps w:val="0"/>
        <w:strike w:val="0"/>
        <w:color w:val="000000"/>
        <w:sz w:val="24"/>
        <w:szCs w:val="24"/>
        <w:u w:val="none"/>
        <w:vertAlign w:val="baseline"/>
      </w:rPr>
    </w:lvl>
    <w:lvl w:ilvl="4">
      <w:start w:val="1"/>
      <w:numFmt w:val="lowerRoman"/>
      <w:lvlText w:val="(%5)"/>
      <w:lvlJc w:val="left"/>
      <w:pPr>
        <w:ind w:left="3240" w:hanging="720"/>
      </w:pPr>
      <w:rPr>
        <w:b w:val="0"/>
        <w:i w:val="0"/>
        <w:smallCaps w:val="0"/>
        <w:strike w:val="0"/>
        <w:color w:val="000000"/>
        <w:u w:val="none"/>
        <w:vertAlign w:val="baseline"/>
      </w:rPr>
    </w:lvl>
    <w:lvl w:ilvl="5">
      <w:start w:val="1"/>
      <w:numFmt w:val="upperLetter"/>
      <w:lvlText w:val="(%6)"/>
      <w:lvlJc w:val="left"/>
      <w:pPr>
        <w:ind w:left="1440" w:hanging="1080"/>
      </w:pPr>
      <w:rPr>
        <w:b w:val="0"/>
        <w:i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3">
    <w:lvl w:ilvl="0">
      <w:start w:val="1"/>
      <w:numFmt w:val="decimal"/>
      <w:lvlText w:val="%1."/>
      <w:lvlJc w:val="left"/>
      <w:pPr>
        <w:ind w:left="360" w:hanging="360"/>
      </w:pPr>
      <w:rPr>
        <w:rFonts w:ascii="Arial" w:cs="Arial" w:eastAsia="Arial" w:hAnsi="Arial"/>
        <w:b w:val="1"/>
        <w:i w:val="0"/>
        <w:smallCaps w:val="0"/>
        <w:strike w:val="0"/>
        <w:color w:val="000000"/>
        <w:sz w:val="24"/>
        <w:szCs w:val="24"/>
        <w:u w:val="none"/>
        <w:vertAlign w:val="baseline"/>
      </w:rPr>
    </w:lvl>
    <w:lvl w:ilvl="1">
      <w:start w:val="1"/>
      <w:numFmt w:val="decimal"/>
      <w:lvlText w:val="%1.%2"/>
      <w:lvlJc w:val="left"/>
      <w:pPr>
        <w:ind w:left="1080" w:hanging="720"/>
      </w:pPr>
      <w:rPr>
        <w:rFonts w:ascii="Calibri" w:cs="Calibri" w:eastAsia="Calibri" w:hAnsi="Calibri"/>
        <w:b w:val="0"/>
        <w:i w:val="0"/>
        <w:smallCaps w:val="0"/>
        <w:strike w:val="0"/>
        <w:color w:val="000000"/>
        <w:sz w:val="22"/>
        <w:szCs w:val="22"/>
        <w:u w:val="none"/>
        <w:vertAlign w:val="baseline"/>
      </w:rPr>
    </w:lvl>
    <w:lvl w:ilvl="2">
      <w:start w:val="1"/>
      <w:numFmt w:val="decimal"/>
      <w:lvlText w:val="%1.%2.%3"/>
      <w:lvlJc w:val="left"/>
      <w:pPr>
        <w:ind w:left="1656" w:hanging="576"/>
      </w:pPr>
      <w:rPr>
        <w:rFonts w:ascii="Calibri" w:cs="Calibri" w:eastAsia="Calibri" w:hAnsi="Calibri"/>
        <w:b w:val="0"/>
        <w:i w:val="0"/>
        <w:smallCaps w:val="0"/>
        <w:strike w:val="0"/>
        <w:color w:val="000000"/>
        <w:sz w:val="22"/>
        <w:szCs w:val="22"/>
        <w:u w:val="none"/>
        <w:vertAlign w:val="baseline"/>
      </w:rPr>
    </w:lvl>
    <w:lvl w:ilvl="3">
      <w:start w:val="1"/>
      <w:numFmt w:val="lowerLetter"/>
      <w:lvlText w:val="(%4)"/>
      <w:lvlJc w:val="left"/>
      <w:pPr>
        <w:ind w:left="2520" w:hanging="864"/>
      </w:pPr>
      <w:rPr>
        <w:rFonts w:ascii="Arial" w:cs="Arial" w:eastAsia="Arial" w:hAnsi="Arial"/>
        <w:b w:val="0"/>
        <w:i w:val="0"/>
        <w:smallCaps w:val="0"/>
        <w:strike w:val="0"/>
        <w:color w:val="000000"/>
        <w:sz w:val="22"/>
        <w:szCs w:val="22"/>
        <w:u w:val="none"/>
        <w:vertAlign w:val="baseline"/>
      </w:rPr>
    </w:lvl>
    <w:lvl w:ilvl="4">
      <w:start w:val="1"/>
      <w:numFmt w:val="lowerRoman"/>
      <w:lvlText w:val="(%5)"/>
      <w:lvlJc w:val="left"/>
      <w:pPr>
        <w:ind w:left="3240" w:hanging="720"/>
      </w:pPr>
      <w:rPr>
        <w:b w:val="0"/>
        <w:i w:val="0"/>
        <w:smallCaps w:val="0"/>
        <w:strike w:val="0"/>
        <w:color w:val="000000"/>
        <w:u w:val="none"/>
        <w:vertAlign w:val="baseline"/>
      </w:rPr>
    </w:lvl>
    <w:lvl w:ilvl="5">
      <w:start w:val="1"/>
      <w:numFmt w:val="upperLetter"/>
      <w:lvlText w:val="(%6)"/>
      <w:lvlJc w:val="left"/>
      <w:pPr>
        <w:ind w:left="1440" w:hanging="1080"/>
      </w:pPr>
      <w:rPr>
        <w:b w:val="0"/>
        <w:i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4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spacing w:after="0"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spacing w:after="0" w:before="200" w:lineRule="auto"/>
    </w:pPr>
    <w:rPr>
      <w:rFonts w:ascii="Cambria" w:cs="Cambria" w:eastAsia="Cambria" w:hAnsi="Cambria"/>
      <w:b w:val="1"/>
      <w:color w:val="4f81bd"/>
    </w:rPr>
  </w:style>
  <w:style w:type="paragraph" w:styleId="Heading4">
    <w:name w:val="heading 4"/>
    <w:basedOn w:val="Normal"/>
    <w:next w:val="Normal"/>
    <w:pPr>
      <w:keepNext w:val="1"/>
      <w:keepLines w:val="1"/>
      <w:spacing w:after="0" w:before="200" w:lineRule="auto"/>
    </w:pPr>
    <w:rPr>
      <w:rFonts w:ascii="Cambria" w:cs="Cambria" w:eastAsia="Cambria" w:hAnsi="Cambria"/>
      <w:b w:val="1"/>
      <w:i w:val="1"/>
      <w:color w:val="4f81bd"/>
    </w:rPr>
  </w:style>
  <w:style w:type="paragraph" w:styleId="Heading5">
    <w:name w:val="heading 5"/>
    <w:basedOn w:val="Normal"/>
    <w:next w:val="Normal"/>
    <w:pPr>
      <w:ind w:left="4320" w:hanging="720"/>
    </w:pPr>
    <w:rPr>
      <w:rFonts w:ascii="Times New Roman" w:cs="Times New Roman" w:eastAsia="Times New Roman" w:hAnsi="Times New Roman"/>
    </w:rPr>
  </w:style>
  <w:style w:type="paragraph" w:styleId="Heading6">
    <w:name w:val="heading 6"/>
    <w:basedOn w:val="Normal"/>
    <w:next w:val="Normal"/>
    <w:pPr>
      <w:spacing w:line="360" w:lineRule="auto"/>
      <w:ind w:left="4320" w:hanging="720"/>
    </w:pPr>
    <w:rPr>
      <w:rFonts w:ascii="Times New Roman" w:cs="Times New Roman" w:eastAsia="Times New Roman" w:hAnsi="Times New Roman"/>
    </w:rPr>
  </w:style>
  <w:style w:type="paragraph" w:styleId="Title">
    <w:name w:val="Title"/>
    <w:basedOn w:val="Normal"/>
    <w:next w:val="Normal"/>
    <w:pPr>
      <w:keepNext w:val="1"/>
      <w:keepLines w:val="1"/>
      <w:spacing w:after="120" w:before="480" w:lineRule="auto"/>
    </w:pPr>
    <w:rPr>
      <w:b w:val="1"/>
      <w:sz w:val="72"/>
      <w:szCs w:val="72"/>
    </w:rPr>
  </w:style>
  <w:style w:type="paragraph" w:styleId="Heading7">
    <w:name w:val="heading 7"/>
    <w:aliases w:val="Legal Level 1.1.,Lev 7,Heading 7(unused),L2 PIP,H7DO NOT USE,PA Appendix Major,Blank 3,Heading 7 (Do Not Use)"/>
    <w:basedOn w:val="Normal"/>
    <w:link w:val="Heading7Char"/>
    <w:unhideWhenUsed w:val="1"/>
    <w:qFormat w:val="1"/>
    <w:pPr>
      <w:tabs>
        <w:tab w:val="num" w:pos="5040"/>
      </w:tabs>
      <w:spacing w:line="360" w:lineRule="auto"/>
      <w:ind w:left="5040" w:hanging="720"/>
      <w:outlineLvl w:val="6"/>
    </w:pPr>
    <w:rPr>
      <w:rFonts w:ascii="Times New Roman" w:cs="Times New Roman" w:hAnsi="Times New Roman" w:eastAsiaTheme="minorHAnsi"/>
      <w:lang w:eastAsia="zh-CN"/>
    </w:rPr>
  </w:style>
  <w:style w:type="paragraph" w:styleId="Heading8">
    <w:name w:val="heading 8"/>
    <w:aliases w:val="Heading 8 (Do Not Use),Legal Level 1.1.1.,Lev 8,h8 DO NOT USE,PA Appendix Minor"/>
    <w:basedOn w:val="Normal"/>
    <w:link w:val="Heading8Char"/>
    <w:qFormat w:val="1"/>
    <w:pPr>
      <w:tabs>
        <w:tab w:val="num" w:pos="5040"/>
      </w:tabs>
      <w:ind w:left="5040" w:hanging="720"/>
      <w:outlineLvl w:val="7"/>
    </w:pPr>
    <w:rPr>
      <w:rFonts w:ascii="Arial" w:cs="Times New Roman" w:eastAsia="STZhongsong" w:hAnsi="Arial"/>
      <w:szCs w:val="20"/>
      <w:lang w:eastAsia="zh-CN"/>
    </w:rPr>
  </w:style>
  <w:style w:type="paragraph" w:styleId="Heading9">
    <w:name w:val="heading 9"/>
    <w:aliases w:val="Heading 9 (Do Not Use),Heading 9 (defunct),Legal Level 1.1.1.1.,Lev 9,h9 DO NOT USE,App Heading,Titre 10,App1"/>
    <w:basedOn w:val="Normal"/>
    <w:link w:val="Heading9Char"/>
    <w:qFormat w:val="1"/>
    <w:pPr>
      <w:tabs>
        <w:tab w:val="num" w:pos="5040"/>
      </w:tabs>
      <w:ind w:left="5040" w:hanging="720"/>
      <w:outlineLvl w:val="8"/>
    </w:pPr>
    <w:rPr>
      <w:rFonts w:ascii="Arial" w:cs="Times New Roman" w:eastAsia="STZhongsong" w:hAnsi="Arial"/>
      <w:szCs w:val="20"/>
      <w:lang w:eastAsia="zh-CN"/>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TableNormal2" w:customStyle="1">
    <w:name w:val="TableNormal"/>
    <w:tblPr>
      <w:tblCellMar>
        <w:top w:w="100.0" w:type="dxa"/>
        <w:left w:w="100.0" w:type="dxa"/>
        <w:bottom w:w="100.0" w:type="dxa"/>
        <w:right w:w="100.0" w:type="dxa"/>
      </w:tblCellMar>
    </w:tblPr>
  </w:style>
  <w:style w:type="table" w:styleId="TableNormal3" w:customStyle="1">
    <w:name w:val="TableNormal"/>
    <w:tblPr>
      <w:tblCellMar>
        <w:top w:w="100.0" w:type="dxa"/>
        <w:left w:w="100.0" w:type="dxa"/>
        <w:bottom w:w="100.0" w:type="dxa"/>
        <w:right w:w="100.0" w:type="dxa"/>
      </w:tblCellMar>
    </w:tblPr>
  </w:style>
  <w:style w:type="table" w:styleId="TableNormal4" w:customStyle="1">
    <w:name w:val="TableNormal"/>
    <w:tblPr>
      <w:tblCellMar>
        <w:top w:w="100.0" w:type="dxa"/>
        <w:left w:w="100.0" w:type="dxa"/>
        <w:bottom w:w="100.0" w:type="dxa"/>
        <w:right w:w="100.0" w:type="dxa"/>
      </w:tblCellMar>
    </w:tblPr>
  </w:style>
  <w:style w:type="table" w:styleId="TableNormal5" w:customStyle="1">
    <w:name w:val="TableNormal"/>
    <w:tblPr>
      <w:tblCellMar>
        <w:top w:w="0.0" w:type="dxa"/>
        <w:left w:w="0.0" w:type="dxa"/>
        <w:bottom w:w="0.0" w:type="dxa"/>
        <w:right w:w="0.0" w:type="dxa"/>
      </w:tblCellMar>
    </w:tblPr>
  </w:style>
  <w:style w:type="table" w:styleId="TableNormal6" w:customStyle="1">
    <w:name w:val="TableNormal"/>
    <w:tblPr>
      <w:tblCellMar>
        <w:top w:w="0.0" w:type="dxa"/>
        <w:left w:w="0.0" w:type="dxa"/>
        <w:bottom w:w="0.0" w:type="dxa"/>
        <w:right w:w="0.0" w:type="dxa"/>
      </w:tblCellMar>
    </w:tblPr>
  </w:style>
  <w:style w:type="table" w:styleId="TableNormal7" w:customStyle="1">
    <w:name w:val="TableNormal"/>
    <w:tblPr>
      <w:tblCellMar>
        <w:top w:w="0.0" w:type="dxa"/>
        <w:left w:w="0.0" w:type="dxa"/>
        <w:bottom w:w="0.0" w:type="dxa"/>
        <w:right w:w="0.0" w:type="dxa"/>
      </w:tblCellMar>
    </w:tblPr>
  </w:style>
  <w:style w:type="paragraph" w:styleId="Header">
    <w:name w:val="header"/>
    <w:basedOn w:val="Normal"/>
    <w:link w:val="HeaderChar"/>
    <w:uiPriority w:val="99"/>
    <w:unhideWhenUsed w:val="1"/>
    <w:pPr>
      <w:tabs>
        <w:tab w:val="center" w:pos="4513"/>
        <w:tab w:val="right" w:pos="9026"/>
      </w:tabs>
      <w:spacing w:after="0"/>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val="1"/>
    <w:pPr>
      <w:tabs>
        <w:tab w:val="center" w:pos="4513"/>
        <w:tab w:val="right" w:pos="9026"/>
      </w:tabs>
      <w:spacing w:after="0"/>
    </w:pPr>
  </w:style>
  <w:style w:type="character" w:styleId="FooterChar" w:customStyle="1">
    <w:name w:val="Footer Char"/>
    <w:basedOn w:val="DefaultParagraphFont"/>
    <w:link w:val="Footer"/>
    <w:uiPriority w:val="99"/>
  </w:style>
  <w:style w:type="character" w:styleId="Emphasis">
    <w:name w:val="Emphasis"/>
    <w:basedOn w:val="DefaultParagraphFont"/>
    <w:rPr>
      <w:i w:val="1"/>
      <w:iCs w:val="1"/>
    </w:rPr>
  </w:style>
  <w:style w:type="paragraph" w:styleId="MarginText" w:customStyle="1">
    <w:name w:val="Margin Text"/>
    <w:basedOn w:val="Normal"/>
    <w:link w:val="MarginTextChar"/>
    <w:pPr>
      <w:keepNext w:val="1"/>
      <w:spacing w:after="120" w:before="240"/>
      <w:ind w:left="142"/>
    </w:pPr>
    <w:rPr>
      <w:rFonts w:cs="Times New Roman" w:eastAsia="STZhongsong"/>
      <w:szCs w:val="18"/>
      <w:lang w:eastAsia="zh-CN"/>
    </w:rPr>
  </w:style>
  <w:style w:type="character" w:styleId="MarginTextChar" w:customStyle="1">
    <w:name w:val="Margin Text Char"/>
    <w:link w:val="MarginText"/>
    <w:locked w:val="1"/>
    <w:rPr>
      <w:rFonts w:ascii="Calibri" w:cs="Times New Roman" w:eastAsia="STZhongsong" w:hAnsi="Calibri"/>
      <w:szCs w:val="18"/>
      <w:lang w:eastAsia="zh-CN"/>
    </w:rPr>
  </w:style>
  <w:style w:type="paragraph" w:styleId="GPSL1Guidance" w:customStyle="1">
    <w:name w:val="GPS L1 Guidance"/>
    <w:basedOn w:val="Normal"/>
    <w:link w:val="GPSL1GuidanceChar"/>
    <w:qFormat w:val="1"/>
    <w:pPr>
      <w:spacing w:after="120" w:before="240"/>
      <w:ind w:left="426"/>
    </w:pPr>
    <w:rPr>
      <w:b w:val="1"/>
      <w:i w:val="1"/>
    </w:rPr>
  </w:style>
  <w:style w:type="paragraph" w:styleId="GPSmacrorestart" w:customStyle="1">
    <w:name w:val="GPS macro restart"/>
    <w:basedOn w:val="Normal"/>
    <w:qFormat w:val="1"/>
    <w:pPr>
      <w:spacing w:after="0"/>
    </w:pPr>
    <w:rPr>
      <w:color w:val="ffffff"/>
      <w:sz w:val="16"/>
      <w:szCs w:val="16"/>
    </w:rPr>
  </w:style>
  <w:style w:type="paragraph" w:styleId="TableNormal10" w:customStyle="1">
    <w:name w:val="Table Normal1"/>
    <w:basedOn w:val="Normal"/>
    <w:qFormat w:val="1"/>
    <w:pPr>
      <w:spacing w:after="120"/>
      <w:ind w:left="34"/>
    </w:pPr>
  </w:style>
  <w:style w:type="paragraph" w:styleId="TSOLScheduleNormalLeft" w:customStyle="1">
    <w:name w:val="TSOL Schedule Normal Left"/>
    <w:basedOn w:val="Normal"/>
    <w:qFormat w:val="1"/>
    <w:pPr>
      <w:ind w:left="142"/>
    </w:pPr>
  </w:style>
  <w:style w:type="character" w:styleId="GPSL1GuidanceChar" w:customStyle="1">
    <w:name w:val="GPS L1 Guidance Char"/>
    <w:link w:val="GPSL1Guidance"/>
    <w:locked w:val="1"/>
    <w:rPr>
      <w:rFonts w:ascii="Calibri" w:cs="Arial" w:eastAsia="Times New Roman" w:hAnsi="Calibri"/>
      <w:b w:val="1"/>
      <w:i w:val="1"/>
    </w:rPr>
  </w:style>
  <w:style w:type="character" w:styleId="CommentReference">
    <w:name w:val="annotation reference"/>
    <w:basedOn w:val="DefaultParagraphFont"/>
    <w:uiPriority w:val="99"/>
    <w:unhideWhenUsed w:val="1"/>
    <w:rPr>
      <w:sz w:val="16"/>
      <w:szCs w:val="16"/>
    </w:rPr>
  </w:style>
  <w:style w:type="paragraph" w:styleId="CommentText">
    <w:name w:val="annotation text"/>
    <w:basedOn w:val="Normal"/>
    <w:link w:val="CommentTextChar"/>
    <w:uiPriority w:val="99"/>
    <w:semiHidden w:val="1"/>
    <w:unhideWhenUsed w:val="1"/>
    <w:rPr>
      <w:sz w:val="20"/>
      <w:szCs w:val="20"/>
    </w:rPr>
  </w:style>
  <w:style w:type="character" w:styleId="CommentTextChar" w:customStyle="1">
    <w:name w:val="Comment Text Char"/>
    <w:basedOn w:val="DefaultParagraphFont"/>
    <w:link w:val="CommentText"/>
    <w:uiPriority w:val="99"/>
    <w:semiHidden w:val="1"/>
    <w:rPr>
      <w:rFonts w:ascii="Calibri" w:cs="Arial" w:eastAsia="Times New Roman" w:hAnsi="Calibri"/>
      <w:sz w:val="20"/>
      <w:szCs w:val="20"/>
    </w:rPr>
  </w:style>
  <w:style w:type="paragraph" w:styleId="CommentSubject">
    <w:name w:val="annotation subject"/>
    <w:basedOn w:val="CommentText"/>
    <w:next w:val="CommentText"/>
    <w:link w:val="CommentSubjectChar"/>
    <w:uiPriority w:val="99"/>
    <w:semiHidden w:val="1"/>
    <w:unhideWhenUsed w:val="1"/>
    <w:rPr>
      <w:b w:val="1"/>
      <w:bCs w:val="1"/>
    </w:rPr>
  </w:style>
  <w:style w:type="character" w:styleId="CommentSubjectChar" w:customStyle="1">
    <w:name w:val="Comment Subject Char"/>
    <w:basedOn w:val="CommentTextChar"/>
    <w:link w:val="CommentSubject"/>
    <w:uiPriority w:val="99"/>
    <w:semiHidden w:val="1"/>
    <w:rPr>
      <w:rFonts w:ascii="Calibri" w:cs="Arial" w:eastAsia="Times New Roman" w:hAnsi="Calibri"/>
      <w:b w:val="1"/>
      <w:bCs w:val="1"/>
      <w:sz w:val="20"/>
      <w:szCs w:val="20"/>
    </w:rPr>
  </w:style>
  <w:style w:type="paragraph" w:styleId="BalloonText">
    <w:name w:val="Balloon Text"/>
    <w:basedOn w:val="Normal"/>
    <w:link w:val="BalloonTextChar"/>
    <w:uiPriority w:val="99"/>
    <w:semiHidden w:val="1"/>
    <w:unhideWhenUsed w:val="1"/>
    <w:pPr>
      <w:spacing w:after="0"/>
    </w:pPr>
    <w:rPr>
      <w:rFonts w:ascii="Tahoma" w:cs="Tahoma" w:hAnsi="Tahoma"/>
      <w:sz w:val="16"/>
      <w:szCs w:val="16"/>
    </w:rPr>
  </w:style>
  <w:style w:type="character" w:styleId="BalloonTextChar" w:customStyle="1">
    <w:name w:val="Balloon Text Char"/>
    <w:basedOn w:val="DefaultParagraphFont"/>
    <w:link w:val="BalloonText"/>
    <w:uiPriority w:val="99"/>
    <w:semiHidden w:val="1"/>
    <w:rPr>
      <w:rFonts w:ascii="Tahoma" w:cs="Tahoma" w:eastAsia="Times New Roman" w:hAnsi="Tahoma"/>
      <w:sz w:val="16"/>
      <w:szCs w:val="16"/>
    </w:rPr>
  </w:style>
  <w:style w:type="table" w:styleId="TableGrid">
    <w:name w:val="Table Grid"/>
    <w:basedOn w:val="TableNormal"/>
    <w:uiPriority w:val="59"/>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1" w:customStyle="1">
    <w:name w:val="Normal1"/>
    <w:pPr>
      <w:widowControl w:val="0"/>
      <w:spacing w:after="80"/>
    </w:pPr>
    <w:rPr>
      <w:color w:val="000000"/>
    </w:rPr>
  </w:style>
  <w:style w:type="paragraph" w:styleId="GPSL1CLAUSEHEADING" w:customStyle="1">
    <w:name w:val="GPS L1 CLAUSE HEADING"/>
    <w:basedOn w:val="Normal"/>
    <w:next w:val="Normal"/>
    <w:link w:val="GPSL1CLAUSEHEADINGChar"/>
    <w:qFormat w:val="1"/>
    <w:pPr>
      <w:numPr>
        <w:numId w:val="2"/>
      </w:numPr>
      <w:tabs>
        <w:tab w:val="left" w:pos="0"/>
      </w:tabs>
      <w:spacing w:before="240"/>
      <w:outlineLvl w:val="1"/>
    </w:pPr>
    <w:rPr>
      <w:rFonts w:eastAsia="STZhongsong" w:asciiTheme="minorHAnsi" w:hAnsiTheme="minorHAnsi"/>
      <w:b w:val="1"/>
      <w:caps w:val="1"/>
      <w:lang w:eastAsia="zh-CN"/>
    </w:rPr>
  </w:style>
  <w:style w:type="character" w:styleId="GPSL1CLAUSEHEADINGChar" w:customStyle="1">
    <w:name w:val="GPS L1 CLAUSE HEADING Char"/>
    <w:link w:val="GPSL1CLAUSEHEADING"/>
    <w:rPr>
      <w:rFonts w:cs="Arial" w:eastAsia="STZhongsong"/>
      <w:b w:val="1"/>
      <w:caps w:val="1"/>
      <w:lang w:eastAsia="zh-CN"/>
    </w:rPr>
  </w:style>
  <w:style w:type="paragraph" w:styleId="GPSL2numberedclause" w:customStyle="1">
    <w:name w:val="GPS L2 numbered clause"/>
    <w:basedOn w:val="Normal"/>
    <w:link w:val="GPSL2numberedclauseChar1"/>
    <w:qFormat w:val="1"/>
    <w:pPr>
      <w:tabs>
        <w:tab w:val="left" w:pos="1134"/>
      </w:tabs>
      <w:spacing w:after="120" w:before="120"/>
    </w:pPr>
    <w:rPr>
      <w:lang w:eastAsia="zh-CN"/>
    </w:rPr>
  </w:style>
  <w:style w:type="paragraph" w:styleId="GPSL3numberedclause" w:customStyle="1">
    <w:name w:val="GPS L3 numbered clause"/>
    <w:basedOn w:val="GPSL2numberedclause"/>
    <w:link w:val="GPSL3numberedclauseChar"/>
    <w:qFormat w:val="1"/>
    <w:pPr>
      <w:numPr>
        <w:ilvl w:val="2"/>
        <w:numId w:val="2"/>
      </w:numPr>
      <w:tabs>
        <w:tab w:val="clear" w:pos="1134"/>
        <w:tab w:val="left" w:pos="1985"/>
        <w:tab w:val="left" w:pos="2127"/>
      </w:tabs>
    </w:pPr>
  </w:style>
  <w:style w:type="paragraph" w:styleId="GPSL4numberedclause" w:customStyle="1">
    <w:name w:val="GPS L4 numbered clause"/>
    <w:basedOn w:val="GPSL3numberedclause"/>
    <w:link w:val="GPSL4numberedclauseChar"/>
    <w:qFormat w:val="1"/>
    <w:pPr>
      <w:numPr>
        <w:ilvl w:val="3"/>
      </w:numPr>
      <w:tabs>
        <w:tab w:val="clear" w:pos="1985"/>
        <w:tab w:val="clear" w:pos="2127"/>
      </w:tabs>
    </w:pPr>
    <w:rPr>
      <w:szCs w:val="20"/>
    </w:rPr>
  </w:style>
  <w:style w:type="character" w:styleId="GPSL2numberedclauseChar1" w:customStyle="1">
    <w:name w:val="GPS L2 numbered clause Char1"/>
    <w:link w:val="GPSL2numberedclause"/>
    <w:rPr>
      <w:rFonts w:ascii="Calibri" w:cs="Arial" w:eastAsia="Times New Roman" w:hAnsi="Calibri"/>
      <w:lang w:eastAsia="zh-CN"/>
    </w:rPr>
  </w:style>
  <w:style w:type="character" w:styleId="GPSL3numberedclauseChar" w:customStyle="1">
    <w:name w:val="GPS L3 numbered clause Char"/>
    <w:link w:val="GPSL3numberedclause"/>
    <w:rPr>
      <w:rFonts w:ascii="Calibri" w:cs="Arial" w:eastAsia="Times New Roman" w:hAnsi="Calibri"/>
      <w:lang w:eastAsia="zh-CN"/>
    </w:rPr>
  </w:style>
  <w:style w:type="character" w:styleId="GPSL4numberedclauseChar" w:customStyle="1">
    <w:name w:val="GPS L4 numbered clause Char"/>
    <w:link w:val="GPSL4numberedclause"/>
    <w:rPr>
      <w:rFonts w:ascii="Calibri" w:cs="Arial" w:eastAsia="Times New Roman" w:hAnsi="Calibri"/>
      <w:szCs w:val="20"/>
      <w:lang w:eastAsia="zh-CN"/>
    </w:rPr>
  </w:style>
  <w:style w:type="paragraph" w:styleId="GPSL5numberedclause" w:customStyle="1">
    <w:name w:val="GPS L5 numbered clause"/>
    <w:basedOn w:val="GPSL4numberedclause"/>
    <w:link w:val="GPSL5numberedclauseChar"/>
    <w:qFormat w:val="1"/>
    <w:pPr>
      <w:numPr>
        <w:ilvl w:val="4"/>
      </w:numPr>
    </w:pPr>
  </w:style>
  <w:style w:type="character" w:styleId="GPSL5numberedclauseChar" w:customStyle="1">
    <w:name w:val="GPS L5 numbered clause Char"/>
    <w:link w:val="GPSL5numberedclause"/>
    <w:rPr>
      <w:rFonts w:ascii="Calibri" w:cs="Arial" w:eastAsia="Times New Roman" w:hAnsi="Calibri"/>
      <w:szCs w:val="20"/>
      <w:lang w:eastAsia="zh-CN"/>
    </w:rPr>
  </w:style>
  <w:style w:type="paragraph" w:styleId="GPSL6numbered" w:customStyle="1">
    <w:name w:val="GPS L6 numbered"/>
    <w:basedOn w:val="GPSL5numberedclause"/>
    <w:qFormat w:val="1"/>
    <w:pPr>
      <w:numPr>
        <w:ilvl w:val="5"/>
      </w:numPr>
      <w:tabs>
        <w:tab w:val="left" w:pos="4253"/>
      </w:tabs>
    </w:pPr>
  </w:style>
  <w:style w:type="character" w:styleId="Heading1Char" w:customStyle="1">
    <w:name w:val="Heading 1 Char"/>
    <w:basedOn w:val="DefaultParagraphFont"/>
    <w:link w:val="Heading1"/>
    <w:uiPriority w:val="1"/>
    <w:rPr>
      <w:rFonts w:asciiTheme="majorHAnsi" w:cstheme="majorBidi" w:eastAsiaTheme="majorEastAsia" w:hAnsiTheme="majorHAnsi"/>
      <w:b w:val="1"/>
      <w:bCs w:val="1"/>
      <w:color w:val="365f91" w:themeColor="accent1" w:themeShade="0000BF"/>
      <w:sz w:val="28"/>
      <w:szCs w:val="28"/>
    </w:rPr>
  </w:style>
  <w:style w:type="paragraph" w:styleId="BodyTextIndent">
    <w:name w:val="Body Text Indent"/>
    <w:basedOn w:val="Normal"/>
    <w:link w:val="BodyTextIndentChar"/>
    <w:unhideWhenUsed w:val="1"/>
    <w:pPr>
      <w:spacing w:after="120"/>
      <w:ind w:left="283"/>
    </w:pPr>
  </w:style>
  <w:style w:type="character" w:styleId="BodyTextIndentChar" w:customStyle="1">
    <w:name w:val="Body Text Indent Char"/>
    <w:basedOn w:val="DefaultParagraphFont"/>
    <w:link w:val="BodyTextIndent"/>
    <w:rPr>
      <w:rFonts w:ascii="Calibri" w:cs="Arial" w:eastAsia="Times New Roman" w:hAnsi="Calibri"/>
    </w:rPr>
  </w:style>
  <w:style w:type="paragraph" w:styleId="GPSL1SCHEDULEHeading" w:customStyle="1">
    <w:name w:val="GPS L1 SCHEDULE Heading"/>
    <w:basedOn w:val="GPSL1CLAUSEHEADING"/>
    <w:link w:val="GPSL1SCHEDULEHeadingChar"/>
    <w:qFormat w:val="1"/>
    <w:pPr>
      <w:numPr>
        <w:numId w:val="0"/>
      </w:numPr>
      <w:tabs>
        <w:tab w:val="clear" w:pos="0"/>
        <w:tab w:val="left" w:pos="142"/>
      </w:tabs>
      <w:spacing w:before="120"/>
      <w:outlineLvl w:val="9"/>
    </w:pPr>
    <w:rPr>
      <w:rFonts w:ascii="Calibri" w:hAnsi="Calibri"/>
    </w:rPr>
  </w:style>
  <w:style w:type="character" w:styleId="GPSL1SCHEDULEHeadingChar" w:customStyle="1">
    <w:name w:val="GPS L1 SCHEDULE Heading Char"/>
    <w:link w:val="GPSL1SCHEDULEHeading"/>
    <w:locked w:val="1"/>
    <w:rPr>
      <w:rFonts w:ascii="Calibri" w:cs="Arial" w:eastAsia="STZhongsong" w:hAnsi="Calibri"/>
      <w:b w:val="1"/>
      <w:caps w:val="1"/>
      <w:lang w:eastAsia="zh-CN"/>
    </w:rPr>
  </w:style>
  <w:style w:type="paragraph" w:styleId="GPSL2Numbered" w:customStyle="1">
    <w:name w:val="GPS L2 Numbered"/>
    <w:basedOn w:val="Normal"/>
    <w:link w:val="GPSL2NumberedChar"/>
    <w:qFormat w:val="1"/>
    <w:pPr>
      <w:numPr>
        <w:ilvl w:val="1"/>
        <w:numId w:val="2"/>
      </w:numPr>
      <w:spacing w:after="120" w:before="120"/>
    </w:pPr>
    <w:rPr>
      <w:lang w:eastAsia="zh-CN"/>
    </w:rPr>
  </w:style>
  <w:style w:type="character" w:styleId="GPSL2NumberedChar" w:customStyle="1">
    <w:name w:val="GPS L2 Numbered Char"/>
    <w:link w:val="GPSL2Numbered"/>
    <w:locked w:val="1"/>
    <w:rPr>
      <w:rFonts w:ascii="Calibri" w:cs="Arial" w:eastAsia="Times New Roman" w:hAnsi="Calibri"/>
      <w:lang w:eastAsia="zh-CN"/>
    </w:rPr>
  </w:style>
  <w:style w:type="paragraph" w:styleId="GPSL2NumberedBoldHeading" w:customStyle="1">
    <w:name w:val="GPS L2 Numbered Bold Heading"/>
    <w:basedOn w:val="Normal"/>
  </w:style>
  <w:style w:type="paragraph" w:styleId="BodyTextIndent2">
    <w:name w:val="Body Text Indent 2"/>
    <w:basedOn w:val="Normal"/>
    <w:link w:val="BodyTextIndent2Char"/>
    <w:unhideWhenUsed w:val="1"/>
    <w:pPr>
      <w:spacing w:after="120" w:line="480" w:lineRule="auto"/>
      <w:ind w:left="283"/>
    </w:pPr>
  </w:style>
  <w:style w:type="character" w:styleId="BodyTextIndent2Char" w:customStyle="1">
    <w:name w:val="Body Text Indent 2 Char"/>
    <w:basedOn w:val="DefaultParagraphFont"/>
    <w:link w:val="BodyTextIndent2"/>
    <w:uiPriority w:val="99"/>
    <w:rPr>
      <w:rFonts w:ascii="Calibri" w:cs="Arial" w:eastAsia="Times New Roman" w:hAnsi="Calibri"/>
    </w:rPr>
  </w:style>
  <w:style w:type="character" w:styleId="Heading2Char" w:customStyle="1">
    <w:name w:val="Heading 2 Char"/>
    <w:basedOn w:val="DefaultParagraphFont"/>
    <w:link w:val="Heading2"/>
    <w:rPr>
      <w:rFonts w:asciiTheme="majorHAnsi" w:cstheme="majorBidi" w:eastAsiaTheme="majorEastAsia" w:hAnsiTheme="majorHAnsi"/>
      <w:b w:val="1"/>
      <w:bCs w:val="1"/>
      <w:color w:val="4f81bd" w:themeColor="accent1"/>
      <w:sz w:val="26"/>
      <w:szCs w:val="26"/>
    </w:rPr>
  </w:style>
  <w:style w:type="paragraph" w:styleId="Revision">
    <w:name w:val="Revision"/>
    <w:hidden w:val="1"/>
    <w:uiPriority w:val="99"/>
    <w:semiHidden w:val="1"/>
    <w:pPr>
      <w:spacing w:after="0"/>
    </w:pPr>
    <w:rPr>
      <w:rFonts w:cs="Arial" w:eastAsia="Times New Roman"/>
    </w:rPr>
  </w:style>
  <w:style w:type="character" w:styleId="Heading3Char" w:customStyle="1">
    <w:name w:val="Heading 3 Char"/>
    <w:basedOn w:val="DefaultParagraphFont"/>
    <w:link w:val="Heading3"/>
    <w:rPr>
      <w:rFonts w:asciiTheme="majorHAnsi" w:cstheme="majorBidi" w:eastAsiaTheme="majorEastAsia" w:hAnsiTheme="majorHAnsi"/>
      <w:b w:val="1"/>
      <w:bCs w:val="1"/>
      <w:color w:val="4f81bd" w:themeColor="accent1"/>
    </w:rPr>
  </w:style>
  <w:style w:type="character" w:styleId="Heading4Char" w:customStyle="1">
    <w:name w:val="Heading 4 Char"/>
    <w:basedOn w:val="DefaultParagraphFont"/>
    <w:link w:val="Heading4"/>
    <w:uiPriority w:val="6"/>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rPr>
      <w:rFonts w:ascii="Times New Roman" w:cs="Times New Roman" w:hAnsi="Times New Roman"/>
      <w:lang w:eastAsia="zh-CN"/>
    </w:rPr>
  </w:style>
  <w:style w:type="character" w:styleId="Heading6Char" w:customStyle="1">
    <w:name w:val="Heading 6 Char"/>
    <w:basedOn w:val="DefaultParagraphFont"/>
    <w:link w:val="Heading6"/>
    <w:rPr>
      <w:rFonts w:ascii="Times New Roman" w:cs="Times New Roman" w:hAnsi="Times New Roman"/>
      <w:lang w:eastAsia="zh-CN"/>
    </w:rPr>
  </w:style>
  <w:style w:type="character" w:styleId="Heading7Char" w:customStyle="1">
    <w:name w:val="Heading 7 Char"/>
    <w:aliases w:val="Legal Level 1.1. Char,Lev 7 Char,Heading 7(unused) Char,L2 PIP Char,H7DO NOT USE Char,PA Appendix Major Char,Blank 3 Char,Heading 7 (Do Not Use) Char"/>
    <w:basedOn w:val="DefaultParagraphFont"/>
    <w:link w:val="Heading7"/>
    <w:uiPriority w:val="9"/>
    <w:semiHidden w:val="1"/>
    <w:rPr>
      <w:rFonts w:ascii="Times New Roman" w:cs="Times New Roman" w:hAnsi="Times New Roman"/>
      <w:lang w:eastAsia="zh-CN"/>
    </w:rPr>
  </w:style>
  <w:style w:type="character" w:styleId="Heading8Char" w:customStyle="1">
    <w:name w:val="Heading 8 Char"/>
    <w:aliases w:val="Heading 8 (Do Not Use) Char,Legal Level 1.1.1. Char,Lev 8 Char,h8 DO NOT USE Char,PA Appendix Minor Char"/>
    <w:basedOn w:val="DefaultParagraphFont"/>
    <w:link w:val="Heading8"/>
    <w:rPr>
      <w:rFonts w:ascii="Arial" w:cs="Times New Roman" w:eastAsia="STZhongsong" w:hAnsi="Arial"/>
      <w:szCs w:val="20"/>
      <w:lang w:eastAsia="zh-CN"/>
    </w:rPr>
  </w:style>
  <w:style w:type="character" w:styleId="Heading9Char" w:customStyle="1">
    <w:name w:val="Heading 9 Char"/>
    <w:aliases w:val="Heading 9 (Do Not Use) Char,Heading 9 (defunct) Char,Legal Level 1.1.1.1. Char,Lev 9 Char,h9 DO NOT USE Char,App Heading Char,Titre 10 Char,App1 Char"/>
    <w:basedOn w:val="DefaultParagraphFont"/>
    <w:link w:val="Heading9"/>
    <w:rPr>
      <w:rFonts w:ascii="Arial" w:cs="Times New Roman" w:eastAsia="STZhongsong" w:hAnsi="Arial"/>
      <w:szCs w:val="20"/>
      <w:lang w:eastAsia="zh-CN"/>
    </w:rPr>
  </w:style>
  <w:style w:type="paragraph" w:styleId="DefinitionNumbering1" w:customStyle="1">
    <w:name w:val="Definition Numbering 1"/>
    <w:basedOn w:val="Normal"/>
    <w:pPr>
      <w:tabs>
        <w:tab w:val="num" w:pos="360"/>
      </w:tabs>
      <w:spacing w:after="120"/>
      <w:ind w:left="360" w:hanging="720"/>
      <w:outlineLvl w:val="0"/>
    </w:pPr>
    <w:rPr>
      <w:rFonts w:cs="Times New Roman" w:eastAsia="STZhongsong"/>
      <w:szCs w:val="20"/>
      <w:lang w:eastAsia="zh-CN"/>
    </w:rPr>
  </w:style>
  <w:style w:type="paragraph" w:styleId="DefinitionNumbering2" w:customStyle="1">
    <w:name w:val="Definition Numbering 2"/>
    <w:basedOn w:val="Normal"/>
    <w:pPr>
      <w:tabs>
        <w:tab w:val="num" w:pos="2520"/>
      </w:tabs>
      <w:ind w:left="2520" w:hanging="1080"/>
      <w:outlineLvl w:val="1"/>
    </w:pPr>
    <w:rPr>
      <w:rFonts w:ascii="Times New Roman" w:cs="Times New Roman" w:eastAsia="STZhongsong" w:hAnsi="Times New Roman"/>
      <w:szCs w:val="20"/>
      <w:lang w:eastAsia="zh-CN"/>
    </w:rPr>
  </w:style>
  <w:style w:type="paragraph" w:styleId="DefinitionNumbering3" w:customStyle="1">
    <w:name w:val="Definition Numbering 3"/>
    <w:basedOn w:val="Normal"/>
    <w:pPr>
      <w:tabs>
        <w:tab w:val="num" w:pos="3240"/>
      </w:tabs>
      <w:ind w:left="3240" w:hanging="720"/>
      <w:outlineLvl w:val="2"/>
    </w:pPr>
    <w:rPr>
      <w:rFonts w:ascii="Times New Roman" w:cs="Times New Roman" w:eastAsia="STZhongsong" w:hAnsi="Times New Roman"/>
      <w:szCs w:val="20"/>
      <w:lang w:eastAsia="zh-CN"/>
    </w:rPr>
  </w:style>
  <w:style w:type="paragraph" w:styleId="DefinitionNumbering4" w:customStyle="1">
    <w:name w:val="Definition Numbering 4"/>
    <w:basedOn w:val="Normal"/>
    <w:pPr>
      <w:tabs>
        <w:tab w:val="num" w:pos="2520"/>
      </w:tabs>
      <w:ind w:left="2520" w:hanging="1080"/>
      <w:outlineLvl w:val="3"/>
    </w:pPr>
    <w:rPr>
      <w:rFonts w:ascii="Times New Roman" w:cs="Times New Roman" w:eastAsia="STZhongsong" w:hAnsi="Times New Roman"/>
      <w:szCs w:val="20"/>
      <w:lang w:eastAsia="zh-CN"/>
    </w:rPr>
  </w:style>
  <w:style w:type="paragraph" w:styleId="DefinitionNumbering5" w:customStyle="1">
    <w:name w:val="Definition Numbering 5"/>
    <w:basedOn w:val="Normal"/>
    <w:pPr>
      <w:tabs>
        <w:tab w:val="num" w:pos="2520"/>
      </w:tabs>
      <w:ind w:left="2520" w:hanging="1080"/>
      <w:outlineLvl w:val="4"/>
    </w:pPr>
    <w:rPr>
      <w:rFonts w:ascii="Times New Roman" w:cs="Times New Roman" w:eastAsia="STZhongsong" w:hAnsi="Times New Roman"/>
      <w:szCs w:val="20"/>
      <w:lang w:eastAsia="zh-CN"/>
    </w:rPr>
  </w:style>
  <w:style w:type="paragraph" w:styleId="DefinitionNumbering6" w:customStyle="1">
    <w:name w:val="Definition Numbering 6"/>
    <w:basedOn w:val="Normal"/>
    <w:pPr>
      <w:tabs>
        <w:tab w:val="num" w:pos="2520"/>
      </w:tabs>
      <w:ind w:left="2520" w:hanging="1080"/>
      <w:outlineLvl w:val="5"/>
    </w:pPr>
    <w:rPr>
      <w:rFonts w:ascii="Times New Roman" w:cs="Times New Roman" w:eastAsia="STZhongsong" w:hAnsi="Times New Roman"/>
      <w:szCs w:val="20"/>
      <w:lang w:eastAsia="zh-CN"/>
    </w:rPr>
  </w:style>
  <w:style w:type="paragraph" w:styleId="DefinitionNumbering7" w:customStyle="1">
    <w:name w:val="Definition Numbering 7"/>
    <w:basedOn w:val="Normal"/>
    <w:pPr>
      <w:tabs>
        <w:tab w:val="num" w:pos="2520"/>
      </w:tabs>
      <w:ind w:left="2520" w:hanging="1080"/>
      <w:outlineLvl w:val="6"/>
    </w:pPr>
    <w:rPr>
      <w:rFonts w:ascii="Times New Roman" w:cs="Times New Roman" w:eastAsia="STZhongsong" w:hAnsi="Times New Roman"/>
      <w:szCs w:val="20"/>
      <w:lang w:eastAsia="zh-CN"/>
    </w:rPr>
  </w:style>
  <w:style w:type="paragraph" w:styleId="GPsDefinition" w:customStyle="1">
    <w:name w:val="GPs Definition"/>
    <w:basedOn w:val="Normal"/>
    <w:uiPriority w:val="99"/>
    <w:qFormat w:val="1"/>
    <w:pPr>
      <w:tabs>
        <w:tab w:val="left" w:pos="-9"/>
        <w:tab w:val="num" w:pos="720"/>
      </w:tabs>
      <w:spacing w:after="120"/>
      <w:ind w:left="720" w:hanging="720"/>
    </w:pPr>
    <w:rPr>
      <w:rFonts w:ascii="Arial" w:hAnsi="Arial"/>
    </w:rPr>
  </w:style>
  <w:style w:type="paragraph" w:styleId="GPSDefinitionL2" w:customStyle="1">
    <w:name w:val="GPS Definition L2"/>
    <w:basedOn w:val="GPsDefinition"/>
    <w:uiPriority w:val="99"/>
    <w:qFormat w:val="1"/>
    <w:pPr>
      <w:numPr>
        <w:ilvl w:val="1"/>
      </w:numPr>
      <w:tabs>
        <w:tab w:val="clear" w:pos="-9"/>
        <w:tab w:val="left" w:pos="144"/>
        <w:tab w:val="num" w:pos="720"/>
      </w:tabs>
      <w:ind w:left="720" w:hanging="545"/>
    </w:pPr>
  </w:style>
  <w:style w:type="paragraph" w:styleId="GPSDefinitionL3" w:customStyle="1">
    <w:name w:val="GPS Definition L3"/>
    <w:basedOn w:val="GPSDefinitionL2"/>
    <w:uiPriority w:val="99"/>
    <w:qFormat w:val="1"/>
    <w:pPr>
      <w:numPr>
        <w:ilvl w:val="2"/>
      </w:numPr>
      <w:tabs>
        <w:tab w:val="num" w:pos="720"/>
      </w:tabs>
      <w:ind w:left="720" w:hanging="545"/>
    </w:pPr>
  </w:style>
  <w:style w:type="paragraph" w:styleId="GPSDefinitionL4" w:customStyle="1">
    <w:name w:val="GPS Definition L4"/>
    <w:basedOn w:val="GPSDefinitionL3"/>
    <w:uiPriority w:val="99"/>
    <w:qFormat w:val="1"/>
    <w:pPr>
      <w:numPr>
        <w:ilvl w:val="3"/>
      </w:numPr>
      <w:tabs>
        <w:tab w:val="num" w:pos="720"/>
      </w:tabs>
      <w:ind w:left="720" w:hanging="545"/>
    </w:pPr>
  </w:style>
  <w:style w:type="paragraph" w:styleId="ListParagraph">
    <w:name w:val="List Paragraph"/>
    <w:basedOn w:val="Normal"/>
    <w:uiPriority w:val="34"/>
    <w:qFormat w:val="1"/>
    <w:rsid w:val="00B36D6C"/>
    <w:pPr>
      <w:ind w:left="720"/>
      <w:contextualSpacing w:val="1"/>
    </w:pPr>
  </w:style>
  <w:style w:type="paragraph" w:styleId="NormalWeb">
    <w:name w:val="Normal (Web)"/>
    <w:basedOn w:val="Normal"/>
    <w:uiPriority w:val="99"/>
    <w:semiHidden w:val="1"/>
    <w:unhideWhenUsed w:val="1"/>
    <w:rsid w:val="004722E2"/>
    <w:pPr>
      <w:spacing w:after="100" w:afterAutospacing="1" w:before="100" w:beforeAutospacing="1"/>
      <w:jc w:val="left"/>
    </w:pPr>
    <w:rPr>
      <w:rFonts w:ascii="Times New Roman" w:cs="Times New Roman" w:eastAsia="Times New Roman" w:hAnsi="Times New Roman"/>
      <w:sz w:val="24"/>
      <w:szCs w:val="24"/>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Pr>
  </w:style>
  <w:style w:type="table" w:styleId="a4" w:customStyle="1">
    <w:basedOn w:val="TableNormal"/>
    <w:tblPr>
      <w:tblStyleRowBandSize w:val="1"/>
      <w:tblStyleColBandSize w:val="1"/>
      <w:tblCellMar>
        <w:left w:w="115.0" w:type="dxa"/>
        <w:right w:w="115.0" w:type="dxa"/>
      </w:tblCellMar>
    </w:tblPr>
  </w:style>
  <w:style w:type="table" w:styleId="a5" w:customStyle="1">
    <w:basedOn w:val="TableNormal"/>
    <w:tblPr>
      <w:tblStyleRowBandSize w:val="1"/>
      <w:tblStyleColBandSize w:val="1"/>
    </w:tblPr>
  </w:style>
  <w:style w:type="table" w:styleId="a6" w:customStyle="1">
    <w:basedOn w:val="TableNormal"/>
    <w:tblPr>
      <w:tblStyleRowBandSize w:val="1"/>
      <w:tblStyleColBandSize w:val="1"/>
    </w:tblPr>
  </w:style>
  <w:style w:type="table" w:styleId="a7" w:customStyle="1">
    <w:basedOn w:val="TableNormal"/>
    <w:tblPr>
      <w:tblStyleRowBandSize w:val="1"/>
      <w:tblStyleColBandSize w:val="1"/>
      <w:tblCellMar>
        <w:left w:w="115.0" w:type="dxa"/>
        <w:right w:w="115.0" w:type="dxa"/>
      </w:tblCellMar>
    </w:tblPr>
  </w:style>
  <w:style w:type="table" w:styleId="a8" w:customStyle="1">
    <w:basedOn w:val="TableNormal"/>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XpkhEnkYF3mEhPEtkWRA1vZCVg==">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2025-10-10T10:15:00Z</dcterms:created>
  <dc:creator>Becky Leftwich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CurrentVersion">
    <vt:lpwstr>20 November 2017 D1V9</vt:lpwstr>
  </property>
</Properties>
</file>