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76" w:lineRule="auto"/>
        <w:jc w:val="left"/>
        <w:rPr>
          <w:rFonts w:ascii="Arial" w:cs="Arial" w:eastAsia="Arial" w:hAnsi="Arial"/>
          <w:b w:val="1"/>
          <w:smallCaps w:val="1"/>
          <w:color w:val="000000"/>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76" w:lineRule="auto"/>
        <w:jc w:val="left"/>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Call-Off Schedule</w:t>
      </w:r>
      <w:r w:rsidDel="00000000" w:rsidR="00000000" w:rsidRPr="00000000">
        <w:rPr>
          <w:rFonts w:ascii="Arial" w:cs="Arial" w:eastAsia="Arial" w:hAnsi="Arial"/>
          <w:b w:val="1"/>
          <w:color w:val="000000"/>
          <w:sz w:val="36"/>
          <w:szCs w:val="36"/>
          <w:highlight w:val="white"/>
          <w:rtl w:val="0"/>
        </w:rPr>
        <w:t xml:space="preserve"> </w:t>
      </w:r>
      <w:r w:rsidDel="00000000" w:rsidR="00000000" w:rsidRPr="00000000">
        <w:rPr>
          <w:rFonts w:ascii="Arial" w:cs="Arial" w:eastAsia="Arial" w:hAnsi="Arial"/>
          <w:b w:val="1"/>
          <w:sz w:val="36"/>
          <w:szCs w:val="36"/>
          <w:rtl w:val="0"/>
        </w:rPr>
        <w:t xml:space="preserve">29</w:t>
      </w:r>
      <w:r w:rsidDel="00000000" w:rsidR="00000000" w:rsidRPr="00000000">
        <w:rPr>
          <w:rFonts w:ascii="Arial" w:cs="Arial" w:eastAsia="Arial" w:hAnsi="Arial"/>
          <w:b w:val="1"/>
          <w:color w:val="000000"/>
          <w:sz w:val="36"/>
          <w:szCs w:val="36"/>
          <w:rtl w:val="0"/>
        </w:rPr>
        <w:t xml:space="preserve"> (Buyer Remedies for Default and Step in Rights)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76" w:lineRule="auto"/>
        <w:jc w:val="left"/>
        <w:rPr>
          <w:rFonts w:ascii="Arial" w:cs="Arial" w:eastAsia="Arial" w:hAnsi="Arial"/>
          <w:b w:val="1"/>
          <w:smallCaps w:val="1"/>
          <w:color w:val="000000"/>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75"/>
        </w:tabs>
        <w:spacing w:after="120" w:before="0" w:line="276"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Buyer Remedies for Default and step in rights</w:t>
      </w:r>
    </w:p>
    <w:p w:rsidR="00000000" w:rsidDel="00000000" w:rsidP="00000000" w:rsidRDefault="00000000" w:rsidRPr="00000000" w14:paraId="0000000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75"/>
        </w:tabs>
        <w:spacing w:after="120" w:before="0" w:line="276" w:lineRule="auto"/>
        <w:ind w:left="1440" w:right="0" w:hanging="720"/>
        <w:jc w:val="left"/>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Without prejudice to any other right or remedy of the Buyer howsoever arising (including under Framework Schedule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Order Form Template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subject to the exclusive financial remedy provisions in Paragraph 2.4 of Call-Off Schedule 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Paragraph 6.1.2 [concerning Delay Payments] of Part A of Call-Off Schedule 13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Mobilisation Plan and Testing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if the Supplier commits any Default of this Call-Off Contract then the Buyer may (whether or not any part of the Deliverables have been Delivered) do any of the following:</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75"/>
        </w:tabs>
        <w:spacing w:after="120" w:before="0" w:line="276" w:lineRule="auto"/>
        <w:ind w:left="2268" w:right="0" w:hanging="828.0000000000001"/>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the Buyer's option, give the Supplier the opportunity (at the Supplier's expense) to remedy the Default together with any damage resulting from such Default (where such Default is capable of remedy) or to supply Replacement Deliverables and carry out any other necessary work to ensure that the terms of this Call-Off Contract are fulfilled, in accordance with the Buyer's instructions;</w:t>
      </w:r>
      <w:r w:rsidDel="00000000" w:rsidR="00000000" w:rsidRPr="00000000">
        <w:rPr>
          <w:rtl w:val="0"/>
        </w:rPr>
      </w:r>
    </w:p>
    <w:p w:rsidR="00000000" w:rsidDel="00000000" w:rsidP="00000000" w:rsidRDefault="00000000" w:rsidRPr="00000000" w14:paraId="00000007">
      <w:pPr>
        <w:numPr>
          <w:ilvl w:val="2"/>
          <w:numId w:val="1"/>
        </w:numPr>
        <w:pBdr>
          <w:top w:space="0" w:sz="0" w:val="nil"/>
          <w:left w:space="0" w:sz="0" w:val="nil"/>
          <w:bottom w:space="0" w:sz="0" w:val="nil"/>
          <w:right w:space="0" w:sz="0" w:val="nil"/>
          <w:between w:space="0" w:sz="0" w:val="nil"/>
        </w:pBdr>
        <w:spacing w:after="120" w:line="276" w:lineRule="auto"/>
        <w:ind w:left="2268" w:hanging="828.0000000000001"/>
        <w:jc w:val="left"/>
        <w:rPr>
          <w:color w:val="000000"/>
          <w:sz w:val="24"/>
          <w:szCs w:val="24"/>
        </w:rPr>
      </w:pPr>
      <w:bookmarkStart w:colFirst="0" w:colLast="0" w:name="_heading=h.mpl6vxfboqgf" w:id="2"/>
      <w:bookmarkEnd w:id="2"/>
      <w:r w:rsidDel="00000000" w:rsidR="00000000" w:rsidRPr="00000000">
        <w:rPr>
          <w:rFonts w:ascii="Arial" w:cs="Arial" w:eastAsia="Arial" w:hAnsi="Arial"/>
          <w:color w:val="000000"/>
          <w:sz w:val="24"/>
          <w:szCs w:val="24"/>
          <w:rtl w:val="0"/>
        </w:rPr>
        <w:t xml:space="preserve">where the option to remedy has been provided but the Supplier failed to remedy the Default the Buyer may itself carry out, at the Supplier's expense, any work necessary to make the provision of the Deliverables comply with this Call-Off Contract;</w:t>
      </w:r>
      <w:r w:rsidDel="00000000" w:rsidR="00000000" w:rsidRPr="00000000">
        <w:rPr>
          <w:rtl w:val="0"/>
        </w:rPr>
      </w:r>
    </w:p>
    <w:p w:rsidR="00000000" w:rsidDel="00000000" w:rsidP="00000000" w:rsidRDefault="00000000" w:rsidRPr="00000000" w14:paraId="00000008">
      <w:pPr>
        <w:numPr>
          <w:ilvl w:val="2"/>
          <w:numId w:val="1"/>
        </w:numPr>
        <w:pBdr>
          <w:top w:space="0" w:sz="0" w:val="nil"/>
          <w:left w:space="0" w:sz="0" w:val="nil"/>
          <w:bottom w:space="0" w:sz="0" w:val="nil"/>
          <w:right w:space="0" w:sz="0" w:val="nil"/>
          <w:between w:space="0" w:sz="0" w:val="nil"/>
        </w:pBdr>
        <w:spacing w:after="120" w:line="276" w:lineRule="auto"/>
        <w:ind w:left="2268" w:hanging="828.0000000000001"/>
        <w:jc w:val="left"/>
        <w:rPr>
          <w:color w:val="000000"/>
          <w:sz w:val="24"/>
          <w:szCs w:val="24"/>
        </w:rPr>
      </w:pPr>
      <w:r w:rsidDel="00000000" w:rsidR="00000000" w:rsidRPr="00000000">
        <w:rPr>
          <w:rFonts w:ascii="Arial" w:cs="Arial" w:eastAsia="Arial" w:hAnsi="Arial"/>
          <w:color w:val="000000"/>
          <w:sz w:val="24"/>
          <w:szCs w:val="24"/>
          <w:rtl w:val="0"/>
        </w:rPr>
        <w:t xml:space="preserve">if the Default is a Material Default that is capable of remedy (and for these purposes a Material Default may be a single Material Default or a number of Defaults or repeated Defaults, whether of the same or different obligations and regardless of whether such Defaults are remedied, which taken together constitute a Material Default):</w:t>
      </w:r>
      <w:r w:rsidDel="00000000" w:rsidR="00000000" w:rsidRPr="00000000">
        <w:rPr>
          <w:rtl w:val="0"/>
        </w:rPr>
      </w:r>
    </w:p>
    <w:p w:rsidR="00000000" w:rsidDel="00000000" w:rsidP="00000000" w:rsidRDefault="00000000" w:rsidRPr="00000000" w14:paraId="00000009">
      <w:pPr>
        <w:numPr>
          <w:ilvl w:val="3"/>
          <w:numId w:val="1"/>
        </w:numPr>
        <w:pBdr>
          <w:top w:space="0" w:sz="0" w:val="nil"/>
          <w:left w:space="0" w:sz="0" w:val="nil"/>
          <w:bottom w:space="0" w:sz="0" w:val="nil"/>
          <w:right w:space="0" w:sz="0" w:val="nil"/>
          <w:between w:space="0" w:sz="0" w:val="nil"/>
        </w:pBdr>
        <w:spacing w:after="120" w:line="276" w:lineRule="auto"/>
        <w:ind w:left="3402" w:hanging="991.9999999999999"/>
        <w:jc w:val="left"/>
        <w:rPr>
          <w:color w:val="000000"/>
          <w:sz w:val="24"/>
          <w:szCs w:val="24"/>
        </w:rPr>
      </w:pPr>
      <w:r w:rsidDel="00000000" w:rsidR="00000000" w:rsidRPr="00000000">
        <w:rPr>
          <w:rFonts w:ascii="Arial" w:cs="Arial" w:eastAsia="Arial" w:hAnsi="Arial"/>
          <w:color w:val="000000"/>
          <w:sz w:val="24"/>
          <w:szCs w:val="24"/>
          <w:rtl w:val="0"/>
        </w:rPr>
        <w:t xml:space="preserve">instruct the Supplier to comply with the Rectification Plan Process; </w:t>
      </w:r>
      <w:r w:rsidDel="00000000" w:rsidR="00000000" w:rsidRPr="00000000">
        <w:rPr>
          <w:rtl w:val="0"/>
        </w:rPr>
      </w:r>
    </w:p>
    <w:p w:rsidR="00000000" w:rsidDel="00000000" w:rsidP="00000000" w:rsidRDefault="00000000" w:rsidRPr="00000000" w14:paraId="0000000A">
      <w:pPr>
        <w:numPr>
          <w:ilvl w:val="3"/>
          <w:numId w:val="1"/>
        </w:numPr>
        <w:pBdr>
          <w:top w:space="0" w:sz="0" w:val="nil"/>
          <w:left w:space="0" w:sz="0" w:val="nil"/>
          <w:bottom w:space="0" w:sz="0" w:val="nil"/>
          <w:right w:space="0" w:sz="0" w:val="nil"/>
          <w:between w:space="0" w:sz="0" w:val="nil"/>
        </w:pBdr>
        <w:spacing w:after="120" w:line="276" w:lineRule="auto"/>
        <w:ind w:left="3402" w:hanging="991.9999999999999"/>
        <w:jc w:val="left"/>
        <w:rPr>
          <w:color w:val="000000"/>
          <w:sz w:val="24"/>
          <w:szCs w:val="24"/>
        </w:rPr>
      </w:pPr>
      <w:r w:rsidDel="00000000" w:rsidR="00000000" w:rsidRPr="00000000">
        <w:rPr>
          <w:rFonts w:ascii="Arial" w:cs="Arial" w:eastAsia="Arial" w:hAnsi="Arial"/>
          <w:color w:val="000000"/>
          <w:sz w:val="24"/>
          <w:szCs w:val="24"/>
          <w:rtl w:val="0"/>
        </w:rPr>
        <w:t xml:space="preserve">suspend this Call-Off Contract (whereupon the relevant provisions of Clause 13.6 General Terms (</w:t>
      </w:r>
      <w:r w:rsidDel="00000000" w:rsidR="00000000" w:rsidRPr="00000000">
        <w:rPr>
          <w:rFonts w:ascii="Arial" w:cs="Arial" w:eastAsia="Arial" w:hAnsi="Arial"/>
          <w:i w:val="1"/>
          <w:color w:val="000000"/>
          <w:sz w:val="24"/>
          <w:szCs w:val="24"/>
          <w:rtl w:val="0"/>
        </w:rPr>
        <w:t xml:space="preserve">Partially ending and suspending the contract) shall apply</w:t>
      </w:r>
      <w:r w:rsidDel="00000000" w:rsidR="00000000" w:rsidRPr="00000000">
        <w:rPr>
          <w:rFonts w:ascii="Arial" w:cs="Arial" w:eastAsia="Arial" w:hAnsi="Arial"/>
          <w:color w:val="000000"/>
          <w:sz w:val="24"/>
          <w:szCs w:val="24"/>
          <w:rtl w:val="0"/>
        </w:rPr>
        <w:t xml:space="preserve">) and step-in to itself supply or procure a third party to supply (in whole or in part) the Deliverables;</w:t>
      </w:r>
      <w:r w:rsidDel="00000000" w:rsidR="00000000" w:rsidRPr="00000000">
        <w:rPr>
          <w:rtl w:val="0"/>
        </w:rPr>
      </w:r>
    </w:p>
    <w:p w:rsidR="00000000" w:rsidDel="00000000" w:rsidP="00000000" w:rsidRDefault="00000000" w:rsidRPr="00000000" w14:paraId="0000000B">
      <w:pPr>
        <w:numPr>
          <w:ilvl w:val="3"/>
          <w:numId w:val="1"/>
        </w:numPr>
        <w:pBdr>
          <w:top w:space="0" w:sz="0" w:val="nil"/>
          <w:left w:space="0" w:sz="0" w:val="nil"/>
          <w:bottom w:space="0" w:sz="0" w:val="nil"/>
          <w:right w:space="0" w:sz="0" w:val="nil"/>
          <w:between w:space="0" w:sz="0" w:val="nil"/>
        </w:pBdr>
        <w:spacing w:after="120" w:line="276" w:lineRule="auto"/>
        <w:ind w:left="3402" w:hanging="991.9999999999999"/>
        <w:jc w:val="left"/>
        <w:rPr>
          <w:color w:val="000000"/>
          <w:sz w:val="24"/>
          <w:szCs w:val="24"/>
        </w:rPr>
      </w:pPr>
      <w:r w:rsidDel="00000000" w:rsidR="00000000" w:rsidRPr="00000000">
        <w:rPr>
          <w:rFonts w:ascii="Arial" w:cs="Arial" w:eastAsia="Arial" w:hAnsi="Arial"/>
          <w:color w:val="000000"/>
          <w:sz w:val="24"/>
          <w:szCs w:val="24"/>
          <w:rtl w:val="0"/>
        </w:rPr>
        <w:t xml:space="preserve">without terminating or suspending the whole of this Call-Off Contract, terminate or suspend this Call-Off Contract in respect of part of the provision of the Deliverables only (whereupon the relevant provisions of Clauses 13.6 of the General Terms (</w:t>
      </w:r>
      <w:r w:rsidDel="00000000" w:rsidR="00000000" w:rsidRPr="00000000">
        <w:rPr>
          <w:rFonts w:ascii="Arial" w:cs="Arial" w:eastAsia="Arial" w:hAnsi="Arial"/>
          <w:i w:val="1"/>
          <w:color w:val="000000"/>
          <w:sz w:val="24"/>
          <w:szCs w:val="24"/>
          <w:rtl w:val="0"/>
        </w:rPr>
        <w:t xml:space="preserve">Partially ending and suspending the contract</w:t>
      </w:r>
      <w:r w:rsidDel="00000000" w:rsidR="00000000" w:rsidRPr="00000000">
        <w:rPr>
          <w:rFonts w:ascii="Arial" w:cs="Arial" w:eastAsia="Arial" w:hAnsi="Arial"/>
          <w:color w:val="000000"/>
          <w:sz w:val="24"/>
          <w:szCs w:val="24"/>
          <w:rtl w:val="0"/>
        </w:rPr>
        <w:t xml:space="preserve">) and step-in to itself supply or procure a third party to supply (in whole or in part) such part of the Deliverables; </w:t>
      </w:r>
      <w:r w:rsidDel="00000000" w:rsidR="00000000" w:rsidRPr="00000000">
        <w:rPr>
          <w:rtl w:val="0"/>
        </w:rPr>
      </w:r>
    </w:p>
    <w:p w:rsidR="00000000" w:rsidDel="00000000" w:rsidP="00000000" w:rsidRDefault="00000000" w:rsidRPr="00000000" w14:paraId="0000000C">
      <w:pPr>
        <w:numPr>
          <w:ilvl w:val="3"/>
          <w:numId w:val="1"/>
        </w:numPr>
        <w:pBdr>
          <w:top w:space="0" w:sz="0" w:val="nil"/>
          <w:left w:space="0" w:sz="0" w:val="nil"/>
          <w:bottom w:space="0" w:sz="0" w:val="nil"/>
          <w:right w:space="0" w:sz="0" w:val="nil"/>
          <w:between w:space="0" w:sz="0" w:val="nil"/>
        </w:pBdr>
        <w:spacing w:after="120" w:line="276" w:lineRule="auto"/>
        <w:ind w:left="3402" w:hanging="991.9999999999999"/>
        <w:jc w:val="left"/>
        <w:rPr>
          <w:color w:val="000000"/>
          <w:sz w:val="24"/>
          <w:szCs w:val="24"/>
        </w:rPr>
      </w:pPr>
      <w:r w:rsidDel="00000000" w:rsidR="00000000" w:rsidRPr="00000000">
        <w:rPr>
          <w:rFonts w:ascii="Arial" w:cs="Arial" w:eastAsia="Arial" w:hAnsi="Arial"/>
          <w:color w:val="000000"/>
          <w:sz w:val="24"/>
          <w:szCs w:val="24"/>
          <w:rtl w:val="0"/>
        </w:rPr>
        <w:t xml:space="preserve">where the Buyer exercises any of its step-in rights under Paragraphs 1.1.3 (b) or 1.1.3 (c) , the Buyer shall have the right to charge the Supplier for and the Supplier shall on demand pay any costs reasonably incurred by the Buyer (including any reasonable administration costs) in respect of the supply of any part of the Deliverables by the Buyer or a third party and provided that the Buyer uses its reasonable endeavours to mitigate any additional expenditure in obtaining Replacement Deliverables.</w:t>
      </w:r>
      <w:r w:rsidDel="00000000" w:rsidR="00000000" w:rsidRPr="00000000">
        <w:rPr>
          <w:rtl w:val="0"/>
        </w:rPr>
      </w:r>
    </w:p>
    <w:p w:rsidR="00000000" w:rsidDel="00000000" w:rsidP="00000000" w:rsidRDefault="00000000" w:rsidRPr="00000000" w14:paraId="0000000D">
      <w:pPr>
        <w:spacing w:line="276" w:lineRule="auto"/>
        <w:jc w:val="left"/>
        <w:rPr>
          <w:rFonts w:ascii="Arial" w:cs="Arial" w:eastAsia="Arial" w:hAnsi="Arial"/>
          <w:color w:val="000000"/>
          <w:sz w:val="24"/>
          <w:szCs w:val="24"/>
        </w:rPr>
      </w:pPr>
      <w:bookmarkStart w:colFirst="0" w:colLast="0" w:name="_heading=h.3dy6vkm" w:id="3"/>
      <w:bookmarkEnd w:id="3"/>
      <w:r w:rsidDel="00000000" w:rsidR="00000000" w:rsidRPr="00000000">
        <w:rPr>
          <w:rtl w:val="0"/>
        </w:rPr>
      </w:r>
    </w:p>
    <w:sectPr>
      <w:headerReference r:id="rId7" w:type="default"/>
      <w:footerReference r:id="rId8" w:type="defaul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tabs>
        <w:tab w:val="center" w:leader="none" w:pos="4513"/>
        <w:tab w:val="right" w:leader="none" w:pos="9026"/>
      </w:tabs>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tabs>
        <w:tab w:val="center" w:leader="none" w:pos="4513"/>
        <w:tab w:val="right" w:leader="none" w:pos="9026"/>
      </w:tabs>
      <w:spacing w:after="0" w:line="276" w:lineRule="auto"/>
      <w:rPr>
        <w:rFonts w:ascii="Arial" w:cs="Arial" w:eastAsia="Arial" w:hAnsi="Arial"/>
        <w:sz w:val="20"/>
        <w:szCs w:val="20"/>
      </w:rPr>
    </w:pPr>
    <w:bookmarkStart w:colFirst="0" w:colLast="0" w:name="_heading=h.1t3h5sf" w:id="4"/>
    <w:bookmarkEnd w:id="4"/>
    <w:r w:rsidDel="00000000" w:rsidR="00000000" w:rsidRPr="00000000">
      <w:rPr>
        <w:rFonts w:ascii="Arial" w:cs="Arial" w:eastAsia="Arial" w:hAnsi="Arial"/>
        <w:sz w:val="20"/>
        <w:szCs w:val="20"/>
        <w:rtl w:val="0"/>
      </w:rPr>
      <w:t xml:space="preserve">Framework Ref: RM6378</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v1.0</w:t>
      <w:tab/>
      <w:tab/>
      <w:t xml:space="preserve"> </w:t>
    </w: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4">
    <w:pPr>
      <w:tabs>
        <w:tab w:val="center" w:leader="none" w:pos="4513"/>
        <w:tab w:val="right" w:leader="none" w:pos="9026"/>
      </w:tabs>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Model Version: v1.0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Call-Off Sche</w:t>
    </w:r>
    <w:r w:rsidDel="00000000" w:rsidR="00000000" w:rsidRPr="00000000">
      <w:rPr>
        <w:rFonts w:ascii="Arial" w:cs="Arial" w:eastAsia="Arial" w:hAnsi="Arial"/>
        <w:b w:val="1"/>
        <w:color w:val="000000"/>
        <w:highlight w:val="white"/>
        <w:rtl w:val="0"/>
      </w:rPr>
      <w:t xml:space="preserve">dule </w:t>
    </w:r>
    <w:r w:rsidDel="00000000" w:rsidR="00000000" w:rsidRPr="00000000">
      <w:rPr>
        <w:rFonts w:ascii="Arial" w:cs="Arial" w:eastAsia="Arial" w:hAnsi="Arial"/>
        <w:b w:val="1"/>
        <w:highlight w:val="white"/>
        <w:rtl w:val="0"/>
      </w:rPr>
      <w:t xml:space="preserve">29</w:t>
    </w:r>
    <w:r w:rsidDel="00000000" w:rsidR="00000000" w:rsidRPr="00000000">
      <w:rPr>
        <w:rFonts w:ascii="Arial" w:cs="Arial" w:eastAsia="Arial" w:hAnsi="Arial"/>
        <w:b w:val="1"/>
        <w:color w:val="000000"/>
        <w:highlight w:val="white"/>
        <w:rtl w:val="0"/>
      </w:rPr>
      <w:t xml:space="preserve"> </w:t>
    </w:r>
    <w:r w:rsidDel="00000000" w:rsidR="00000000" w:rsidRPr="00000000">
      <w:rPr>
        <w:rFonts w:ascii="Arial" w:cs="Arial" w:eastAsia="Arial" w:hAnsi="Arial"/>
        <w:b w:val="1"/>
        <w:color w:val="000000"/>
        <w:rtl w:val="0"/>
      </w:rPr>
      <w:t xml:space="preserve">(Buyer Remedies for Default and Step in Rights)</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Call-Off Ref:</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Crown Copyright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2268" w:hanging="828"/>
      </w:pPr>
      <w:rPr>
        <w:rFonts w:ascii="Arial" w:cs="Arial" w:eastAsia="Arial" w:hAnsi="Arial"/>
        <w:b w:val="0"/>
        <w:i w:val="0"/>
        <w:smallCaps w:val="0"/>
        <w:strike w:val="0"/>
        <w:color w:val="000000"/>
        <w:sz w:val="24"/>
        <w:szCs w:val="24"/>
        <w:u w:val="none"/>
        <w:vertAlign w:val="baseline"/>
      </w:rPr>
    </w:lvl>
    <w:lvl w:ilvl="3">
      <w:start w:val="1"/>
      <w:numFmt w:val="lowerLetter"/>
      <w:lvlText w:val="(%4)"/>
      <w:lvlJc w:val="left"/>
      <w:pPr>
        <w:ind w:left="3402" w:hanging="1134"/>
      </w:pPr>
      <w:rPr>
        <w:rFonts w:ascii="Arial" w:cs="Arial" w:eastAsia="Arial" w:hAnsi="Arial"/>
        <w:b w:val="0"/>
        <w:i w:val="0"/>
        <w:smallCaps w:val="0"/>
        <w:strike w:val="0"/>
        <w:color w:val="000000"/>
        <w:sz w:val="22"/>
        <w:szCs w:val="22"/>
        <w:u w:val="none"/>
        <w:vertAlign w:val="baseline"/>
      </w:rPr>
    </w:lvl>
    <w:lvl w:ilvl="4">
      <w:start w:val="1"/>
      <w:numFmt w:val="lowerRoman"/>
      <w:lvlText w:val="(%5)"/>
      <w:lvlJc w:val="left"/>
      <w:pPr>
        <w:ind w:left="1440" w:hanging="1080"/>
      </w:pPr>
      <w:rPr>
        <w:b w:val="0"/>
        <w:i w:val="0"/>
        <w:smallCaps w:val="0"/>
        <w:strike w:val="0"/>
        <w:u w:val="none"/>
        <w:vertAlign w:val="baseline"/>
      </w:rPr>
    </w:lvl>
    <w:lvl w:ilvl="5">
      <w:start w:val="1"/>
      <w:numFmt w:val="upperLetter"/>
      <w:lvlText w:val="(%6)"/>
      <w:lvlJc w:val="left"/>
      <w:pPr>
        <w:ind w:left="1440" w:hanging="1080"/>
      </w:pPr>
      <w:rPr>
        <w:b w:val="0"/>
        <w:i w:val="0"/>
        <w:smallCaps w:val="0"/>
        <w:strike w:val="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pPr>
      <w:numPr>
        <w:numId w:val="2"/>
      </w:numPr>
      <w:tabs>
        <w:tab w:val="left" w:pos="142"/>
      </w:tabs>
      <w:overflowPunct w:val="1"/>
      <w:autoSpaceDE w:val="1"/>
      <w:autoSpaceDN w:val="1"/>
      <w:spacing w:before="120"/>
      <w:ind w:left="426" w:hanging="426"/>
      <w:textAlignment w:val="auto"/>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2"/>
      </w:numPr>
      <w:tabs>
        <w:tab w:val="left" w:pos="1985"/>
      </w:tabs>
      <w:overflowPunct w:val="1"/>
      <w:autoSpaceDE w:val="1"/>
      <w:autoSpaceDN w:val="1"/>
      <w:spacing w:after="120" w:before="120"/>
      <w:ind w:left="1656"/>
      <w:textAlignment w:val="auto"/>
    </w:pPr>
    <w:rPr>
      <w:lang w:eastAsia="zh-CN"/>
    </w:rPr>
  </w:style>
  <w:style w:type="paragraph" w:styleId="GPSL4numberedclause" w:customStyle="1">
    <w:name w:val="GPS L4 numbered clause"/>
    <w:basedOn w:val="GPSL3numberedclause"/>
    <w:link w:val="GPSL4numberedclauseChar"/>
    <w:qFormat w:val="1"/>
    <w:pPr>
      <w:numPr>
        <w:ilvl w:val="3"/>
      </w:numPr>
      <w:tabs>
        <w:tab w:val="left" w:pos="2552"/>
      </w:tabs>
      <w:ind w:left="2552" w:hanging="567"/>
    </w:pPr>
  </w:style>
  <w:style w:type="character" w:styleId="GPSL4numberedclauseChar" w:customStyle="1">
    <w:name w:val="GPS L4 numbered clause Char"/>
    <w:link w:val="GPSL4numberedclause"/>
    <w:locked w:val="1"/>
    <w:rPr>
      <w:rFonts w:ascii="Calibri" w:cs="Arial" w:eastAsia="Times New Roman" w:hAnsi="Calibri"/>
      <w:lang w:eastAsia="zh-CN"/>
    </w:rPr>
  </w:style>
  <w:style w:type="paragraph" w:styleId="GPSL5numberedclause" w:customStyle="1">
    <w:name w:val="GPS L5 numbered clause"/>
    <w:basedOn w:val="GPSL4numberedclause"/>
    <w:link w:val="GPSL5numberedclauseChar"/>
    <w:qFormat w:val="1"/>
    <w:pPr>
      <w:numPr>
        <w:ilvl w:val="4"/>
      </w:numPr>
      <w:tabs>
        <w:tab w:val="left" w:pos="3119"/>
      </w:tabs>
      <w:ind w:left="3119" w:hanging="567"/>
    </w:pPr>
  </w:style>
  <w:style w:type="paragraph" w:styleId="GPSL2NumberedBoldHeading" w:customStyle="1">
    <w:name w:val="GPS L2 Numbered Bold Heading"/>
    <w:basedOn w:val="Normal"/>
    <w:link w:val="GPSL2NumberedBoldHeadingChar"/>
    <w:qFormat w:val="1"/>
    <w:pPr>
      <w:numPr>
        <w:ilvl w:val="1"/>
        <w:numId w:val="2"/>
      </w:numPr>
      <w:tabs>
        <w:tab w:val="left" w:pos="1134"/>
      </w:tabs>
      <w:overflowPunct w:val="1"/>
      <w:autoSpaceDE w:val="1"/>
      <w:autoSpaceDN w:val="1"/>
      <w:spacing w:after="120" w:before="120"/>
      <w:ind w:hanging="218"/>
      <w:textAlignment w:val="auto"/>
    </w:pPr>
    <w:rPr>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paragraph" w:styleId="GPsDefinition" w:customStyle="1">
    <w:name w:val="GPs Definition"/>
    <w:basedOn w:val="Normal"/>
    <w:qFormat w:val="1"/>
    <w:pPr>
      <w:numPr>
        <w:numId w:val="1"/>
      </w:numPr>
      <w:tabs>
        <w:tab w:val="left" w:pos="175"/>
      </w:tabs>
      <w:spacing w:after="120"/>
    </w:pPr>
  </w:style>
  <w:style w:type="paragraph" w:styleId="GPSDefinitionL2" w:customStyle="1">
    <w:name w:val="GPS Definition L2"/>
    <w:basedOn w:val="GPsDefinition"/>
    <w:qFormat w:val="1"/>
    <w:pPr>
      <w:numPr>
        <w:ilvl w:val="1"/>
      </w:numPr>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DefinitionTerm" w:customStyle="1">
    <w:name w:val="GPS Definition Term"/>
    <w:basedOn w:val="Normal"/>
    <w:qFormat w:val="1"/>
    <w:pPr>
      <w:spacing w:after="120"/>
      <w:ind w:left="-108"/>
      <w:jc w:val="left"/>
    </w:pPr>
    <w:rPr>
      <w:b w:val="1"/>
    </w:rPr>
  </w:style>
  <w:style w:type="paragraph" w:styleId="GPSL1SCHEDULEHeading" w:customStyle="1">
    <w:name w:val="GPS L1 SCHEDULE Heading"/>
    <w:basedOn w:val="GPSL1CLAUSEHEADING"/>
    <w:link w:val="GPSL1SCHEDULEHeadingChar"/>
    <w:autoRedefine w:val="1"/>
    <w:qFormat w:val="1"/>
    <w:rsid w:val="00D7661C"/>
    <w:pPr>
      <w:keepNext w:val="1"/>
      <w:ind w:left="360" w:hanging="360"/>
      <w:outlineLvl w:val="9"/>
    </w:pPr>
    <w:rPr>
      <w:rFonts w:ascii="Arial Bold" w:hAnsi="Arial Bold"/>
      <w:b w:val="0"/>
      <w:caps w:val="0"/>
      <w:sz w:val="24"/>
    </w:rPr>
  </w:style>
  <w:style w:type="paragraph" w:styleId="GPSmacrorestart" w:customStyle="1">
    <w:name w:val="GPS macro restart"/>
    <w:basedOn w:val="Normal"/>
    <w:qFormat w:val="1"/>
    <w:pPr>
      <w:spacing w:after="0"/>
    </w:pPr>
    <w:rPr>
      <w:color w:val="ffffff"/>
      <w:sz w:val="16"/>
      <w:szCs w:val="16"/>
    </w:rPr>
  </w:style>
  <w:style w:type="paragraph" w:styleId="GPSSchTitleandNumber" w:customStyle="1">
    <w:name w:val="GPS Sch Title and Number"/>
    <w:basedOn w:val="Normal"/>
    <w:link w:val="GPSSchTitleandNumberChar"/>
    <w:qFormat w:val="1"/>
    <w:pPr>
      <w:keepNext w:val="1"/>
      <w:overflowPunct w:val="1"/>
      <w:autoSpaceDE w:val="1"/>
      <w:autoSpaceDN w:val="1"/>
      <w:ind w:firstLine="426"/>
      <w:jc w:val="center"/>
      <w:textAlignment w:val="auto"/>
      <w:outlineLvl w:val="0"/>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pPr>
      <w:tabs>
        <w:tab w:val="clear" w:pos="1134"/>
      </w:tabs>
      <w:ind w:left="936" w:hanging="576"/>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1SCHEDULEHeadingChar" w:customStyle="1">
    <w:name w:val="GPS L1 SCHEDULE Heading Char"/>
    <w:link w:val="GPSL1SCHEDULEHeading"/>
    <w:locked w:val="1"/>
    <w:rsid w:val="00D7661C"/>
    <w:rPr>
      <w:rFonts w:ascii="Arial Bold" w:cs="Arial" w:eastAsia="STZhongsong" w:hAnsi="Arial Bold"/>
      <w:sz w:val="24"/>
      <w:lang w:eastAsia="zh-CN"/>
    </w:rPr>
  </w:style>
  <w:style w:type="character" w:styleId="GPSSchTitleandNumberChar" w:customStyle="1">
    <w:name w:val="GPS Sch Title and Number Char"/>
    <w:link w:val="GPSSchTitleandNumber"/>
    <w:locked w:val="1"/>
    <w:rPr>
      <w:rFonts w:ascii="Arial Bold" w:cs="Times New Roman" w:eastAsia="STZhongsong" w:hAnsi="Arial Bold"/>
      <w:b w:val="1"/>
      <w:caps w:val="1"/>
      <w:lang w:eastAsia="zh-CN"/>
    </w:rPr>
  </w:style>
  <w:style w:type="paragraph" w:styleId="GPSL2numberedclause" w:customStyle="1">
    <w:name w:val="GPS L2 numbered clause"/>
    <w:basedOn w:val="Normal"/>
    <w:link w:val="GPSL2numberedclauseChar1"/>
    <w:qFormat w:val="1"/>
    <w:pPr>
      <w:tabs>
        <w:tab w:val="left" w:pos="1134"/>
      </w:tabs>
      <w:overflowPunct w:val="1"/>
      <w:autoSpaceDE w:val="1"/>
      <w:autoSpaceDN w:val="1"/>
      <w:spacing w:after="120" w:before="120"/>
      <w:ind w:left="1134" w:hanging="567"/>
      <w:textAlignment w:val="auto"/>
    </w:pPr>
    <w:rPr>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Calibri" w:cs="Arial" w:eastAsia="Times New Roman"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Arial" w:eastAsia="Times New Roman" w:hAnsi="Calibri"/>
      <w:b w:val="1"/>
      <w:bCs w:val="1"/>
      <w:sz w:val="20"/>
      <w:szCs w:val="20"/>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paragraph" w:styleId="Revision">
    <w:name w:val="Revision"/>
    <w:hidden w:val="1"/>
    <w:uiPriority w:val="99"/>
    <w:semiHidden w:val="1"/>
    <w:pPr>
      <w:spacing w:after="0"/>
    </w:pPr>
    <w:rPr>
      <w:rFonts w:cs="Arial" w:eastAsia="Times New Roman"/>
    </w:rPr>
  </w:style>
  <w:style w:type="table" w:styleId="TableGrid">
    <w:name w:val="Table Grid"/>
    <w:basedOn w:val="TableNormal"/>
    <w:uiPriority w:val="59"/>
    <w:pPr>
      <w:spacing w:after="0"/>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A2018B"/>
    <w:pPr>
      <w:overflowPunct w:val="1"/>
      <w:autoSpaceDE w:val="1"/>
      <w:autoSpaceDN w:val="1"/>
      <w:adjustRightInd w:val="1"/>
      <w:spacing w:after="100" w:afterAutospacing="1" w:before="100" w:beforeAutospacing="1"/>
      <w:jc w:val="left"/>
      <w:textAlignment w:val="auto"/>
    </w:pPr>
    <w:rPr>
      <w:rFonts w:ascii="Times New Roman" w:cs="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PWp0YL7uLyFxkhJRRIlWGxQTZw==">CgMxLjAyCGguZ2pkZ3hzMgloLjMwajB6bGwyDmgubXBsNnZ4ZmJvcWdmMgloLjNkeTZ2a20yCWguMXQzaDVzZjgAciExN2oySXhrekRXQzBwRFk4OS1ZMkNIWTlUSmg1RVJmVUU=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2025-10-16T10:48:00Z</dcterms:created>
  <dc:creator>Becky Leftwich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y fmtid="{D5CDD505-2E9C-101B-9397-08002B2CF9AE}" pid="3" name="Draftable_version">
    <vt:lpwstr>25.9.0</vt:lpwstr>
  </property>
  <property fmtid="{D5CDD505-2E9C-101B-9397-08002B2CF9AE}" pid="4" name="Draftable_timestamp">
    <vt:lpwstr>2025-09-23T15:50:15</vt:lpwstr>
  </property>
  <property fmtid="{D5CDD505-2E9C-101B-9397-08002B2CF9AE}" pid="5" name="Draftable_originalFile">
    <vt:lpwstr>Call-Off-Schedule-30-Buyer-Remedies-for-Default-and-Step-in-Rights-v1.0 [76509553 V1].docx</vt:lpwstr>
  </property>
  <property fmtid="{D5CDD505-2E9C-101B-9397-08002B2CF9AE}" pid="6" name="Draftable_originalVersion">
    <vt:lpwstr>1</vt:lpwstr>
  </property>
  <property fmtid="{D5CDD505-2E9C-101B-9397-08002B2CF9AE}" pid="7" name="Draftable_originalSHA256">
    <vt:lpwstr>10efdf51cce99a0b3178f902be7639ebaf7daac49079b8fa6fa9b62fc7515358</vt:lpwstr>
  </property>
  <property fmtid="{D5CDD505-2E9C-101B-9397-08002B2CF9AE}" pid="8" name="Draftable_modifiedFile">
    <vt:lpwstr>Call-Off-Schedule-30-Buyer-Remedies-for-Default-and-Step-in-Rights-v1.0 [76509553 V2].docx</vt:lpwstr>
  </property>
  <property fmtid="{D5CDD505-2E9C-101B-9397-08002B2CF9AE}" pid="9" name="Draftable_modifiedVersion">
    <vt:lpwstr>2</vt:lpwstr>
  </property>
  <property fmtid="{D5CDD505-2E9C-101B-9397-08002B2CF9AE}" pid="10" name="Draftable_modifiedSHA256">
    <vt:lpwstr>6aaafc26a9fec6a712b4b70e41808bcfefc0d04029422812de5d83b7a076d81f</vt:lpwstr>
  </property>
  <property fmtid="{D5CDD505-2E9C-101B-9397-08002B2CF9AE}" pid="11" name="iManageFooter">
    <vt:lpwstr>76932369v1</vt:lpwstr>
  </property>
</Properties>
</file>