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770"/>
        </w:tabs>
        <w:spacing w:after="120" w:before="12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Call-Off Schedule 36 (Best Practice Terms and Conditions for Supplier Workforce)</w:t>
      </w:r>
    </w:p>
    <w:p w:rsidR="00000000" w:rsidDel="00000000" w:rsidP="00000000" w:rsidRDefault="00000000" w:rsidRPr="00000000" w14:paraId="00000002">
      <w:pPr>
        <w:tabs>
          <w:tab w:val="left" w:leader="none" w:pos="5770"/>
        </w:tabs>
        <w:spacing w:after="120" w:before="1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before="120" w:lineRule="auto"/>
        <w:rPr>
          <w:rFonts w:ascii="Arial" w:cs="Arial" w:eastAsia="Arial" w:hAnsi="Arial"/>
          <w:highlight w:val="yellow"/>
        </w:rPr>
      </w:pPr>
      <w:r w:rsidDel="00000000" w:rsidR="00000000" w:rsidRPr="00000000">
        <w:rPr>
          <w:rFonts w:ascii="Arial" w:cs="Arial" w:eastAsia="Arial" w:hAnsi="Arial"/>
          <w:i w:val="1"/>
          <w:iCs w:val="1"/>
          <w:highlight w:val="yellow"/>
          <w:rtl w:val="0"/>
        </w:rPr>
        <w:t xml:space="preserve">[</w:t>
      </w:r>
      <w:r w:rsidDel="00000000" w:rsidR="00000000" w:rsidRPr="00000000">
        <w:rPr>
          <w:rFonts w:ascii="Arial" w:cs="Arial" w:eastAsia="Arial" w:hAnsi="Arial"/>
          <w:b w:val="1"/>
          <w:bCs w:val="1"/>
          <w:i w:val="1"/>
          <w:iCs w:val="1"/>
          <w:highlight w:val="yellow"/>
          <w:rtl w:val="0"/>
        </w:rPr>
        <w:t xml:space="preserve">Buyer Guidance: </w:t>
      </w:r>
      <w:r w:rsidDel="00000000" w:rsidR="00000000" w:rsidRPr="00000000">
        <w:rPr>
          <w:rFonts w:ascii="Arial" w:cs="Arial" w:eastAsia="Arial" w:hAnsi="Arial"/>
          <w:i w:val="1"/>
          <w:iCs w:val="1"/>
          <w:highlight w:val="yellow"/>
          <w:rtl w:val="0"/>
        </w:rPr>
        <w:t xml:space="preserve">This Schedule should be used should be used to introduce best practice terms and conditions for the Supplier workforce on public sector facilities management contracts. Where a Competitive Selection Process is adopted, Buyers should take their own advice on whether any amendments need to made to this Schedule in order to reflect the Buyer's particular policies or requirements, for example in relation to the scope of the definition of In-Scope Supplier Staff. </w:t>
      </w:r>
      <w:r w:rsidDel="00000000" w:rsidR="00000000" w:rsidRPr="00000000">
        <w:rPr>
          <w:rFonts w:ascii="Arial" w:cs="Arial" w:eastAsia="Arial" w:hAnsi="Arial"/>
          <w:i w:val="1"/>
          <w:iCs w:val="1"/>
          <w:color w:val="000000"/>
          <w:highlight w:val="yellow"/>
          <w:rtl w:val="0"/>
        </w:rPr>
        <w:t xml:space="preserve">For the purposes of an Award Without Competition, this Schedule should be left as per the default drafting unless otherwise permitted under the Procurement Act 2023.</w:t>
      </w:r>
      <w:r w:rsidDel="00000000" w:rsidR="00000000" w:rsidRPr="00000000">
        <w:rPr>
          <w:rFonts w:ascii="Arial" w:cs="Arial" w:eastAsia="Arial" w:hAnsi="Arial"/>
          <w:i w:val="1"/>
          <w:iCs w:val="1"/>
          <w:highlight w:val="yellow"/>
          <w:rtl w:val="0"/>
        </w:rPr>
        <w:t xml:space="preserve">]</w:t>
      </w:r>
      <w:r w:rsidDel="00000000" w:rsidR="00000000" w:rsidRPr="00000000">
        <w:rPr>
          <w:rtl w:val="0"/>
        </w:rPr>
      </w:r>
    </w:p>
    <w:p w:rsidR="00000000" w:rsidDel="00000000" w:rsidP="00000000" w:rsidRDefault="00000000" w:rsidRPr="00000000" w14:paraId="00000004">
      <w:pPr>
        <w:numPr>
          <w:ilvl w:val="0"/>
          <w:numId w:val="2"/>
        </w:numPr>
        <w:tabs>
          <w:tab w:val="left" w:leader="none" w:pos="851"/>
        </w:tabs>
        <w:spacing w:after="120" w:before="120" w:lineRule="auto"/>
        <w:ind w:left="720" w:hanging="720"/>
        <w:rPr>
          <w:rFonts w:ascii="Arial" w:cs="Arial" w:eastAsia="Arial" w:hAnsi="Arial"/>
          <w:color w:val="000000"/>
        </w:rPr>
      </w:pPr>
      <w:bookmarkStart w:colFirst="0" w:colLast="0" w:name="_heading=h.uea518r7raht" w:id="0"/>
      <w:bookmarkEnd w:id="0"/>
      <w:r w:rsidDel="00000000" w:rsidR="00000000" w:rsidRPr="00000000">
        <w:rPr>
          <w:rFonts w:ascii="Arial" w:cs="Arial" w:eastAsia="Arial" w:hAnsi="Arial"/>
          <w:b w:val="1"/>
          <w:bCs w:val="1"/>
          <w:rtl w:val="0"/>
        </w:rPr>
        <w:t xml:space="preserve">Definitions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76" w:lineRule="auto"/>
        <w:ind w:left="144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this Schedule, the following words shall have the following meanings and they shall supplement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bl>
      <w:tblPr>
        <w:tblStyle w:val="Table1"/>
        <w:tblW w:w="7613.0" w:type="dxa"/>
        <w:jc w:val="left"/>
        <w:tblInd w:w="1413.0" w:type="dxa"/>
        <w:tblLayout w:type="fixed"/>
        <w:tblLook w:val="0400"/>
      </w:tblPr>
      <w:tblGrid>
        <w:gridCol w:w="3118"/>
        <w:gridCol w:w="4495"/>
        <w:tblGridChange w:id="0">
          <w:tblGrid>
            <w:gridCol w:w="3118"/>
            <w:gridCol w:w="4495"/>
          </w:tblGrid>
        </w:tblGridChange>
      </w:tblGrid>
      <w:tr>
        <w:trPr>
          <w:cantSplit w:val="0"/>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"Affected In-Scope Supplier Staff"</w:t>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before="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in Paragraph 4.1.2 of this Schedule; </w:t>
            </w:r>
          </w:p>
        </w:tc>
      </w:tr>
      <w:tr>
        <w:trPr>
          <w:cantSplit w:val="0"/>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before="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"Best Practice Terms and Conditions"</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before="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terms and conditions set out in the Annex to this Schedule; and</w:t>
            </w:r>
          </w:p>
        </w:tc>
      </w:tr>
      <w:tr>
        <w:trPr>
          <w:cantSplit w:val="0"/>
          <w:tblHeader w:val="0"/>
        </w:trPr>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"In-Scope Supplier Staff"</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1134"/>
                <w:tab w:val="left" w:leader="none" w:pos="175"/>
              </w:tabs>
              <w:spacing w:after="120" w:before="12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[those Supplier Staff that </w:t>
            </w:r>
            <w:r w:rsidDel="00000000" w:rsidR="00000000" w:rsidRPr="00000000">
              <w:rPr>
                <w:rFonts w:ascii="Arial" w:cs="Arial" w:eastAsia="Arial" w:hAnsi="Arial"/>
                <w:sz w:val="24"/>
                <w:szCs w:val="24"/>
                <w:rtl w:val="0"/>
              </w:rPr>
              <w:t xml:space="preserve">who are employed or engaged by the Supplier or by any Subcontractor in the management or performance of the Supplier's obligations under the Contract that </w:t>
            </w:r>
            <w:r w:rsidDel="00000000" w:rsidR="00000000" w:rsidRPr="00000000">
              <w:rPr>
                <w:rFonts w:ascii="Arial" w:cs="Arial" w:eastAsia="Arial" w:hAnsi="Arial"/>
                <w:color w:val="000000"/>
                <w:sz w:val="24"/>
                <w:szCs w:val="24"/>
                <w:rtl w:val="0"/>
              </w:rPr>
              <w:t xml:space="preserve">qualify for the relevant entitlement(s) under the Best Practice Terms and Conditions, as set out in the Annex to this Schedule]. </w:t>
            </w:r>
            <w:r w:rsidDel="00000000" w:rsidR="00000000" w:rsidRPr="00000000">
              <w:rPr>
                <w:rFonts w:ascii="Arial" w:cs="Arial" w:eastAsia="Arial" w:hAnsi="Arial"/>
                <w:i w:val="1"/>
                <w:iCs w:val="1"/>
                <w:color w:val="000000"/>
                <w:sz w:val="24"/>
                <w:szCs w:val="24"/>
                <w:highlight w:val="yellow"/>
                <w:rtl w:val="0"/>
              </w:rPr>
              <w:t xml:space="preserve">[</w:t>
            </w:r>
            <w:r w:rsidDel="00000000" w:rsidR="00000000" w:rsidRPr="00000000">
              <w:rPr>
                <w:rFonts w:ascii="Arial" w:cs="Arial" w:eastAsia="Arial" w:hAnsi="Arial"/>
                <w:b w:val="1"/>
                <w:bCs w:val="1"/>
                <w:i w:val="1"/>
                <w:iCs w:val="1"/>
                <w:color w:val="000000"/>
                <w:sz w:val="24"/>
                <w:szCs w:val="24"/>
                <w:highlight w:val="yellow"/>
                <w:rtl w:val="0"/>
              </w:rPr>
              <w:t xml:space="preserve">Buyer Guidance: </w:t>
            </w:r>
            <w:r w:rsidDel="00000000" w:rsidR="00000000" w:rsidRPr="00000000">
              <w:rPr>
                <w:rFonts w:ascii="Arial" w:cs="Arial" w:eastAsia="Arial" w:hAnsi="Arial"/>
                <w:i w:val="1"/>
                <w:iCs w:val="1"/>
                <w:color w:val="000000"/>
                <w:sz w:val="24"/>
                <w:szCs w:val="24"/>
                <w:highlight w:val="yellow"/>
                <w:rtl w:val="0"/>
              </w:rPr>
              <w:t xml:space="preserve">Please see the general Buyer Guidance in relation to this Schedule above]</w:t>
            </w:r>
            <w:r w:rsidDel="00000000" w:rsidR="00000000" w:rsidRPr="00000000">
              <w:rPr>
                <w:rtl w:val="0"/>
              </w:rPr>
            </w:r>
          </w:p>
        </w:tc>
      </w:tr>
    </w:tbl>
    <w:p w:rsidR="00000000" w:rsidDel="00000000" w:rsidP="00000000" w:rsidRDefault="00000000" w:rsidRPr="00000000" w14:paraId="0000000C">
      <w:pPr>
        <w:numPr>
          <w:ilvl w:val="0"/>
          <w:numId w:val="2"/>
        </w:numPr>
        <w:tabs>
          <w:tab w:val="left" w:leader="none" w:pos="851"/>
        </w:tabs>
        <w:spacing w:after="120" w:before="120" w:lineRule="auto"/>
        <w:ind w:left="720" w:hanging="720"/>
        <w:rPr>
          <w:rFonts w:ascii="Arial" w:cs="Arial" w:eastAsia="Arial" w:hAnsi="Arial"/>
        </w:rPr>
      </w:pPr>
      <w:r w:rsidDel="00000000" w:rsidR="00000000" w:rsidRPr="00000000">
        <w:rPr>
          <w:rFonts w:ascii="Arial" w:cs="Arial" w:eastAsia="Arial" w:hAnsi="Arial"/>
          <w:b w:val="1"/>
          <w:bCs w:val="1"/>
          <w:rtl w:val="0"/>
        </w:rPr>
        <w:t xml:space="preserve">Obligation to reflect the Best Practice Terms and Conditions</w:t>
      </w:r>
      <w:r w:rsidDel="00000000" w:rsidR="00000000" w:rsidRPr="00000000">
        <w:rPr>
          <w:rtl w:val="0"/>
        </w:rPr>
      </w:r>
    </w:p>
    <w:p w:rsidR="00000000" w:rsidDel="00000000" w:rsidP="00000000" w:rsidRDefault="00000000" w:rsidRPr="00000000" w14:paraId="0000000D">
      <w:pPr>
        <w:pStyle w:val="Heading2"/>
        <w:numPr>
          <w:ilvl w:val="1"/>
          <w:numId w:val="2"/>
        </w:numPr>
        <w:tabs>
          <w:tab w:val="left" w:leader="none" w:pos="851"/>
        </w:tabs>
        <w:spacing w:before="120" w:line="276" w:lineRule="auto"/>
        <w:ind w:left="1440" w:hanging="720"/>
        <w:jc w:val="left"/>
        <w:rPr>
          <w:sz w:val="24"/>
          <w:szCs w:val="24"/>
        </w:rPr>
      </w:pPr>
      <w:r w:rsidDel="00000000" w:rsidR="00000000" w:rsidRPr="00000000">
        <w:rPr>
          <w:sz w:val="24"/>
          <w:szCs w:val="24"/>
          <w:rtl w:val="0"/>
        </w:rPr>
        <w:t xml:space="preserve">The Supplier shall ensure that the terms and conditions of employment (or, where applicable</w:t>
      </w:r>
      <w:r w:rsidDel="00000000" w:rsidR="00000000" w:rsidRPr="00000000">
        <w:rPr>
          <w:rtl w:val="0"/>
        </w:rPr>
        <w:t xml:space="preserve"> </w:t>
      </w:r>
      <w:r w:rsidDel="00000000" w:rsidR="00000000" w:rsidRPr="00000000">
        <w:rPr>
          <w:sz w:val="24"/>
          <w:szCs w:val="24"/>
          <w:rtl w:val="0"/>
        </w:rPr>
        <w:t xml:space="preserve">to the relevant provision, the terms of engagement as a "worker" as defined in the Employment Rights Act 1996 (if applicable)) of all In-Scope Supplier Staff are consistent with and reflect the provisions of the Best Practice Terms and Conditions throughout the period during which they are engaged or employed by the Supplier or any Subcontractor, in the management or performance of the Supplier's obligations under the Contract.</w:t>
      </w:r>
    </w:p>
    <w:p w:rsidR="00000000" w:rsidDel="00000000" w:rsidP="00000000" w:rsidRDefault="00000000" w:rsidRPr="00000000" w14:paraId="0000000E">
      <w:pPr>
        <w:pStyle w:val="Heading2"/>
        <w:numPr>
          <w:ilvl w:val="1"/>
          <w:numId w:val="2"/>
        </w:numPr>
        <w:tabs>
          <w:tab w:val="left" w:leader="none" w:pos="851"/>
        </w:tabs>
        <w:spacing w:before="120" w:line="276" w:lineRule="auto"/>
        <w:ind w:left="1440" w:hanging="720"/>
        <w:jc w:val="left"/>
        <w:rPr>
          <w:sz w:val="24"/>
          <w:szCs w:val="24"/>
        </w:rPr>
      </w:pPr>
      <w:r w:rsidDel="00000000" w:rsidR="00000000" w:rsidRPr="00000000">
        <w:rPr>
          <w:sz w:val="24"/>
          <w:szCs w:val="24"/>
          <w:rtl w:val="0"/>
        </w:rPr>
        <w:t xml:space="preserve">The Supplier acknowledges and agrees that: </w:t>
      </w:r>
    </w:p>
    <w:p w:rsidR="00000000" w:rsidDel="00000000" w:rsidP="00000000" w:rsidRDefault="00000000" w:rsidRPr="00000000" w14:paraId="0000000F">
      <w:pPr>
        <w:pStyle w:val="Heading2"/>
        <w:numPr>
          <w:ilvl w:val="2"/>
          <w:numId w:val="2"/>
        </w:numPr>
        <w:tabs>
          <w:tab w:val="left" w:leader="none" w:pos="851"/>
        </w:tabs>
        <w:spacing w:before="120" w:line="276" w:lineRule="auto"/>
        <w:ind w:left="2268" w:hanging="828.0000000000001"/>
        <w:jc w:val="left"/>
        <w:rPr>
          <w:sz w:val="24"/>
          <w:szCs w:val="24"/>
        </w:rPr>
      </w:pPr>
      <w:r w:rsidDel="00000000" w:rsidR="00000000" w:rsidRPr="00000000">
        <w:rPr>
          <w:sz w:val="24"/>
          <w:szCs w:val="24"/>
          <w:rtl w:val="0"/>
        </w:rPr>
        <w:t xml:space="preserve">the Supplier shall be responsible for ensuring that all Subcontractor(s) comply with the obligation set out in Paragraph 2.1 in respect of any In-Scope Supplier Staff that are employed or engaged by such Subcontractor(s);</w:t>
      </w:r>
    </w:p>
    <w:p w:rsidR="00000000" w:rsidDel="00000000" w:rsidP="00000000" w:rsidRDefault="00000000" w:rsidRPr="00000000" w14:paraId="00000010">
      <w:pPr>
        <w:pStyle w:val="Heading2"/>
        <w:numPr>
          <w:ilvl w:val="2"/>
          <w:numId w:val="2"/>
        </w:numPr>
        <w:tabs>
          <w:tab w:val="left" w:leader="none" w:pos="851"/>
        </w:tabs>
        <w:spacing w:before="120" w:line="276" w:lineRule="auto"/>
        <w:ind w:left="2268" w:hanging="828.0000000000001"/>
        <w:jc w:val="left"/>
        <w:rPr>
          <w:sz w:val="24"/>
          <w:szCs w:val="24"/>
        </w:rPr>
      </w:pPr>
      <w:r w:rsidDel="00000000" w:rsidR="00000000" w:rsidRPr="00000000">
        <w:rPr>
          <w:sz w:val="24"/>
          <w:szCs w:val="24"/>
          <w:rtl w:val="0"/>
        </w:rPr>
        <w:t xml:space="preserve">the Supplier's obligations under this Schedule are in addition to, and without prejudice to, the duties of the Supplier and its Subcontractors in connection with any In-Scope Supplier Staff under applicable Law; and</w:t>
      </w:r>
    </w:p>
    <w:p w:rsidR="00000000" w:rsidDel="00000000" w:rsidP="00000000" w:rsidRDefault="00000000" w:rsidRPr="00000000" w14:paraId="00000011">
      <w:pPr>
        <w:pStyle w:val="Heading2"/>
        <w:numPr>
          <w:ilvl w:val="2"/>
          <w:numId w:val="2"/>
        </w:numPr>
        <w:tabs>
          <w:tab w:val="left" w:leader="none" w:pos="851"/>
        </w:tabs>
        <w:spacing w:before="120" w:line="276" w:lineRule="auto"/>
        <w:ind w:left="2268" w:hanging="828.0000000000001"/>
        <w:jc w:val="left"/>
        <w:rPr>
          <w:sz w:val="24"/>
          <w:szCs w:val="24"/>
        </w:rPr>
      </w:pPr>
      <w:r w:rsidDel="00000000" w:rsidR="00000000" w:rsidRPr="00000000">
        <w:rPr>
          <w:sz w:val="24"/>
          <w:szCs w:val="24"/>
          <w:rtl w:val="0"/>
        </w:rPr>
        <w:t xml:space="preserve">for the avoidance of doubt, if applicable Law at any time confers additional or enhanced rights on any In-Scope Supplier Staff when compared to those set out in the Best Practice Terms and Conditions, the Supplier shall comply with (and shall ensure that any Subcontractor(s) comply with) such additional or enhanced rights under applicable Law.</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16"/>
          <w:tab w:val="left" w:leader="none" w:pos="-2100"/>
        </w:tabs>
        <w:spacing w:after="120" w:before="120" w:line="276" w:lineRule="auto"/>
        <w:ind w:left="720" w:right="0" w:hanging="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Provision of information by the Supplier</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76"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Without prejudice to the Buyer's rights under Clause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(Record keeping and reporting)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General Terms, the Supplier shall: </w:t>
      </w:r>
    </w:p>
    <w:p w:rsidR="00000000" w:rsidDel="00000000" w:rsidP="00000000" w:rsidRDefault="00000000" w:rsidRPr="00000000" w14:paraId="0000001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120" w:line="276" w:lineRule="auto"/>
        <w:ind w:left="2268" w:right="0" w:hanging="828.000000000000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complete and accurate records to demonstrate its (and, where applicable, its Subcontractors') compliance with the terms of Paragraph 2 of this Schedule; and</w:t>
      </w:r>
    </w:p>
    <w:p w:rsidR="00000000" w:rsidDel="00000000" w:rsidP="00000000" w:rsidRDefault="00000000" w:rsidRPr="00000000" w14:paraId="0000001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120" w:line="276" w:lineRule="auto"/>
        <w:ind w:left="2268" w:right="0" w:hanging="828.000000000000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to the Buyer, within ten (10) Working Days of notice from the Buyer, such information and supporting evidence as the Buyer may reasonably require in order to demonstrate the Supplier's (and/or, where applicable, any of its Subcontractors') compliance with the terms of Paragraph 2 of this Schedule.</w:t>
      </w:r>
    </w:p>
    <w:p w:rsidR="00000000" w:rsidDel="00000000" w:rsidP="00000000" w:rsidRDefault="00000000" w:rsidRPr="00000000" w14:paraId="00000016">
      <w:pPr>
        <w:pStyle w:val="Heading2"/>
        <w:numPr>
          <w:ilvl w:val="1"/>
          <w:numId w:val="2"/>
        </w:numPr>
        <w:tabs>
          <w:tab w:val="left" w:leader="none" w:pos="851"/>
        </w:tabs>
        <w:spacing w:before="120" w:line="276" w:lineRule="auto"/>
        <w:ind w:left="1440" w:hanging="720"/>
        <w:jc w:val="left"/>
        <w:rPr>
          <w:sz w:val="24"/>
          <w:szCs w:val="24"/>
        </w:rPr>
      </w:pPr>
      <w:r w:rsidDel="00000000" w:rsidR="00000000" w:rsidRPr="00000000">
        <w:rPr>
          <w:sz w:val="24"/>
          <w:szCs w:val="24"/>
          <w:rtl w:val="0"/>
        </w:rPr>
        <w:t xml:space="preserve">Without prejudice to the Buyer's rights under Paragraph 4 of this Schedule, the Supplier shall notify the Buyer as soon as reasonably practicable (and in any event within three (3) Working Days) of becoming aware of any non-compliance with the terms of Paragraph 2 of this Schedule by the Supplier and/or any Subcontractor in respect of any In-Scope Supplier Staff.</w:t>
      </w:r>
    </w:p>
    <w:p w:rsidR="00000000" w:rsidDel="00000000" w:rsidP="00000000" w:rsidRDefault="00000000" w:rsidRPr="00000000" w14:paraId="00000017">
      <w:pPr>
        <w:numPr>
          <w:ilvl w:val="0"/>
          <w:numId w:val="2"/>
        </w:numPr>
        <w:tabs>
          <w:tab w:val="left" w:leader="none" w:pos="851"/>
        </w:tabs>
        <w:spacing w:after="120" w:before="120" w:lineRule="auto"/>
        <w:ind w:left="720" w:hanging="720"/>
        <w:rPr>
          <w:rFonts w:ascii="Arial" w:cs="Arial" w:eastAsia="Arial" w:hAnsi="Arial"/>
        </w:rPr>
      </w:pPr>
      <w:r w:rsidDel="00000000" w:rsidR="00000000" w:rsidRPr="00000000">
        <w:rPr>
          <w:rFonts w:ascii="Arial" w:cs="Arial" w:eastAsia="Arial" w:hAnsi="Arial"/>
          <w:b w:val="1"/>
          <w:bCs w:val="1"/>
          <w:highlight w:val="white"/>
          <w:rtl w:val="0"/>
        </w:rPr>
        <w:t xml:space="preserve">What happens if the Supplier fails to comply</w:t>
      </w:r>
      <w:r w:rsidDel="00000000" w:rsidR="00000000" w:rsidRPr="00000000">
        <w:rPr>
          <w:rFonts w:ascii="Arial" w:cs="Arial" w:eastAsia="Arial" w:hAnsi="Arial"/>
          <w:b w:val="1"/>
          <w:bCs w:val="1"/>
          <w:rtl w:val="0"/>
        </w:rPr>
        <w:t xml:space="preserve"> with this Schedule</w:t>
      </w:r>
      <w:r w:rsidDel="00000000" w:rsidR="00000000" w:rsidRPr="00000000">
        <w:rPr>
          <w:rtl w:val="0"/>
        </w:rPr>
      </w:r>
    </w:p>
    <w:p w:rsidR="00000000" w:rsidDel="00000000" w:rsidP="00000000" w:rsidRDefault="00000000" w:rsidRPr="00000000" w14:paraId="00000018">
      <w:pPr>
        <w:pStyle w:val="Heading3"/>
        <w:numPr>
          <w:ilvl w:val="1"/>
          <w:numId w:val="2"/>
        </w:numPr>
        <w:tabs>
          <w:tab w:val="left" w:leader="none" w:pos="1418"/>
        </w:tabs>
        <w:spacing w:before="120" w:line="276" w:lineRule="auto"/>
        <w:ind w:left="1440" w:hanging="720"/>
        <w:jc w:val="left"/>
        <w:rPr>
          <w:sz w:val="24"/>
          <w:szCs w:val="24"/>
        </w:rPr>
      </w:pPr>
      <w:bookmarkStart w:colFirst="0" w:colLast="0" w:name="_heading=h.2rg3qoz5ioj3" w:id="1"/>
      <w:bookmarkEnd w:id="1"/>
      <w:r w:rsidDel="00000000" w:rsidR="00000000" w:rsidRPr="00000000">
        <w:rPr>
          <w:sz w:val="24"/>
          <w:szCs w:val="24"/>
          <w:rtl w:val="0"/>
        </w:rPr>
        <w:t xml:space="preserve">The Buyer shall be entitled to terminate the Contract immediately for Material Default under Clause 13.3 </w:t>
      </w:r>
      <w:r w:rsidDel="00000000" w:rsidR="00000000" w:rsidRPr="00000000">
        <w:rPr>
          <w:i w:val="1"/>
          <w:iCs w:val="1"/>
          <w:sz w:val="24"/>
          <w:szCs w:val="24"/>
          <w:rtl w:val="0"/>
        </w:rPr>
        <w:t xml:space="preserve">(When GCA or the Buyer can end a contract)</w:t>
      </w:r>
      <w:r w:rsidDel="00000000" w:rsidR="00000000" w:rsidRPr="00000000">
        <w:rPr>
          <w:sz w:val="24"/>
          <w:szCs w:val="24"/>
          <w:rtl w:val="0"/>
        </w:rPr>
        <w:t xml:space="preserve"> of the General Terms, and the consequences of termination set out in Clause 13.4.1(a) to (g) of the General Terms shall apply, if: </w:t>
      </w:r>
    </w:p>
    <w:p w:rsidR="00000000" w:rsidDel="00000000" w:rsidP="00000000" w:rsidRDefault="00000000" w:rsidRPr="00000000" w14:paraId="00000019">
      <w:pPr>
        <w:pStyle w:val="Heading3"/>
        <w:numPr>
          <w:ilvl w:val="2"/>
          <w:numId w:val="2"/>
        </w:numPr>
        <w:tabs>
          <w:tab w:val="left" w:leader="none" w:pos="1418"/>
        </w:tabs>
        <w:spacing w:before="120" w:line="276" w:lineRule="auto"/>
        <w:ind w:left="2268" w:hanging="828.0000000000001"/>
        <w:jc w:val="left"/>
        <w:rPr>
          <w:sz w:val="24"/>
          <w:szCs w:val="24"/>
        </w:rPr>
      </w:pPr>
      <w:r w:rsidDel="00000000" w:rsidR="00000000" w:rsidRPr="00000000">
        <w:rPr>
          <w:sz w:val="24"/>
          <w:szCs w:val="24"/>
          <w:rtl w:val="0"/>
        </w:rPr>
        <w:t xml:space="preserve">the Supplier fails to provide any information requested by the Buyer in accordance with Paragraph 3.1.2 within the timescale specified in that Paragraph 3.1.2; and/or</w:t>
      </w:r>
    </w:p>
    <w:p w:rsidR="00000000" w:rsidDel="00000000" w:rsidP="00000000" w:rsidRDefault="00000000" w:rsidRPr="00000000" w14:paraId="0000001A">
      <w:pPr>
        <w:pStyle w:val="Heading3"/>
        <w:numPr>
          <w:ilvl w:val="2"/>
          <w:numId w:val="2"/>
        </w:numPr>
        <w:tabs>
          <w:tab w:val="left" w:leader="none" w:pos="1418"/>
        </w:tabs>
        <w:spacing w:before="120" w:line="276" w:lineRule="auto"/>
        <w:ind w:left="2268" w:hanging="828.0000000000001"/>
        <w:jc w:val="left"/>
        <w:rPr>
          <w:sz w:val="24"/>
          <w:szCs w:val="24"/>
        </w:rPr>
      </w:pPr>
      <w:r w:rsidDel="00000000" w:rsidR="00000000" w:rsidRPr="00000000">
        <w:rPr>
          <w:sz w:val="24"/>
          <w:szCs w:val="24"/>
          <w:rtl w:val="0"/>
        </w:rPr>
        <w:t xml:space="preserve">the Buyer becomes aware, whether pursuant to Paragraph 3 of this Schedule or otherwise, that the Supplier (and/or any Subcontractor) has failed to comply with the terms of Paragraph 2 of this Schedule in respect of any In-Scope Supplier Staff (</w:t>
      </w:r>
      <w:r w:rsidDel="00000000" w:rsidR="00000000" w:rsidRPr="00000000">
        <w:rPr>
          <w:b w:val="1"/>
          <w:bCs w:val="1"/>
          <w:sz w:val="24"/>
          <w:szCs w:val="24"/>
          <w:rtl w:val="0"/>
        </w:rPr>
        <w:t xml:space="preserve">"Affected In-Scope Supplier Staff"</w:t>
      </w:r>
      <w:r w:rsidDel="00000000" w:rsidR="00000000" w:rsidRPr="00000000">
        <w:rPr>
          <w:sz w:val="24"/>
          <w:szCs w:val="24"/>
          <w:rtl w:val="0"/>
        </w:rPr>
        <w:t xml:space="preserve">).</w:t>
      </w:r>
    </w:p>
    <w:p w:rsidR="00000000" w:rsidDel="00000000" w:rsidP="00000000" w:rsidRDefault="00000000" w:rsidRPr="00000000" w14:paraId="0000001B">
      <w:pPr>
        <w:pStyle w:val="Heading3"/>
        <w:numPr>
          <w:ilvl w:val="1"/>
          <w:numId w:val="2"/>
        </w:numPr>
        <w:tabs>
          <w:tab w:val="left" w:leader="none" w:pos="1418"/>
        </w:tabs>
        <w:spacing w:before="120" w:line="276" w:lineRule="auto"/>
        <w:ind w:left="1440" w:hanging="720"/>
        <w:jc w:val="left"/>
        <w:rPr>
          <w:sz w:val="24"/>
          <w:szCs w:val="24"/>
        </w:rPr>
      </w:pPr>
      <w:r w:rsidDel="00000000" w:rsidR="00000000" w:rsidRPr="00000000">
        <w:rPr>
          <w:sz w:val="24"/>
          <w:szCs w:val="24"/>
          <w:rtl w:val="0"/>
        </w:rPr>
        <w:t xml:space="preserve">Without prejudice the Buyer's rights under Paragraph 4.1, if any event set out in Paragraph 4.1.1 and/or 4.1.2 occurs, the Supplier shall:</w:t>
      </w:r>
    </w:p>
    <w:p w:rsidR="00000000" w:rsidDel="00000000" w:rsidP="00000000" w:rsidRDefault="00000000" w:rsidRPr="00000000" w14:paraId="0000001C">
      <w:pPr>
        <w:pStyle w:val="Heading3"/>
        <w:numPr>
          <w:ilvl w:val="2"/>
          <w:numId w:val="2"/>
        </w:numPr>
        <w:tabs>
          <w:tab w:val="left" w:leader="none" w:pos="1418"/>
        </w:tabs>
        <w:spacing w:before="120" w:line="276" w:lineRule="auto"/>
        <w:ind w:left="2268" w:hanging="828.0000000000001"/>
        <w:jc w:val="left"/>
        <w:rPr>
          <w:sz w:val="24"/>
          <w:szCs w:val="24"/>
        </w:rPr>
      </w:pPr>
      <w:r w:rsidDel="00000000" w:rsidR="00000000" w:rsidRPr="00000000">
        <w:rPr>
          <w:sz w:val="24"/>
          <w:szCs w:val="24"/>
          <w:rtl w:val="0"/>
        </w:rPr>
        <w:t xml:space="preserve">if required by the Buyer, provide a Rectification Plan and comply with its obligations under Clause 11 </w:t>
      </w:r>
      <w:r w:rsidDel="00000000" w:rsidR="00000000" w:rsidRPr="00000000">
        <w:rPr>
          <w:i w:val="1"/>
          <w:iCs w:val="1"/>
          <w:sz w:val="24"/>
          <w:szCs w:val="24"/>
          <w:rtl w:val="0"/>
        </w:rPr>
        <w:t xml:space="preserve">(Rectifying Issues)</w:t>
      </w:r>
      <w:r w:rsidDel="00000000" w:rsidR="00000000" w:rsidRPr="00000000">
        <w:rPr>
          <w:sz w:val="24"/>
          <w:szCs w:val="24"/>
          <w:rtl w:val="0"/>
        </w:rPr>
        <w:t xml:space="preserve"> and Clause 12 </w:t>
      </w:r>
      <w:r w:rsidDel="00000000" w:rsidR="00000000" w:rsidRPr="00000000">
        <w:rPr>
          <w:i w:val="1"/>
          <w:iCs w:val="1"/>
          <w:sz w:val="24"/>
          <w:szCs w:val="24"/>
          <w:rtl w:val="0"/>
        </w:rPr>
        <w:t xml:space="preserve">(Escalating Issues)</w:t>
      </w:r>
      <w:r w:rsidDel="00000000" w:rsidR="00000000" w:rsidRPr="00000000">
        <w:rPr>
          <w:sz w:val="24"/>
          <w:szCs w:val="24"/>
          <w:rtl w:val="0"/>
        </w:rPr>
        <w:t xml:space="preserve"> of the General Terms; and</w:t>
      </w:r>
    </w:p>
    <w:p w:rsidR="00000000" w:rsidDel="00000000" w:rsidP="00000000" w:rsidRDefault="00000000" w:rsidRPr="00000000" w14:paraId="0000001D">
      <w:pPr>
        <w:pStyle w:val="Heading3"/>
        <w:numPr>
          <w:ilvl w:val="2"/>
          <w:numId w:val="2"/>
        </w:numPr>
        <w:tabs>
          <w:tab w:val="left" w:leader="none" w:pos="1418"/>
        </w:tabs>
        <w:spacing w:before="120" w:line="276" w:lineRule="auto"/>
        <w:ind w:left="2268" w:hanging="828.0000000000001"/>
        <w:jc w:val="left"/>
        <w:rPr>
          <w:sz w:val="24"/>
          <w:szCs w:val="24"/>
        </w:rPr>
      </w:pPr>
      <w:r w:rsidDel="00000000" w:rsidR="00000000" w:rsidRPr="00000000">
        <w:rPr>
          <w:sz w:val="24"/>
          <w:szCs w:val="24"/>
          <w:rtl w:val="0"/>
        </w:rPr>
        <w:t xml:space="preserve">if required by the Buyer: </w:t>
      </w:r>
    </w:p>
    <w:p w:rsidR="00000000" w:rsidDel="00000000" w:rsidP="00000000" w:rsidRDefault="00000000" w:rsidRPr="00000000" w14:paraId="0000001E">
      <w:pPr>
        <w:pStyle w:val="Heading3"/>
        <w:numPr>
          <w:ilvl w:val="3"/>
          <w:numId w:val="2"/>
        </w:numPr>
        <w:tabs>
          <w:tab w:val="left" w:leader="none" w:pos="1418"/>
        </w:tabs>
        <w:spacing w:before="120" w:line="276" w:lineRule="auto"/>
        <w:ind w:left="3402" w:hanging="1134"/>
        <w:jc w:val="left"/>
        <w:rPr>
          <w:sz w:val="24"/>
          <w:szCs w:val="24"/>
        </w:rPr>
      </w:pPr>
      <w:r w:rsidDel="00000000" w:rsidR="00000000" w:rsidRPr="00000000">
        <w:rPr>
          <w:sz w:val="24"/>
          <w:szCs w:val="24"/>
          <w:rtl w:val="0"/>
        </w:rPr>
        <w:t xml:space="preserve">pay to the Buyer an amount equal to the additional "premium" that has been paid by the Buyer as part of the Charges in consideration for the Supplier's commitment to comply with Paragraph 2.1 in respect of the Affected In-Scope Supplier Staff, which amount will be determined by the Buyer (acting reasonably and taking into the account the proportion or number of Affected In-Scope Supplier Staff); and</w:t>
      </w:r>
    </w:p>
    <w:p w:rsidR="00000000" w:rsidDel="00000000" w:rsidP="00000000" w:rsidRDefault="00000000" w:rsidRPr="00000000" w14:paraId="0000001F">
      <w:pPr>
        <w:pStyle w:val="Heading3"/>
        <w:numPr>
          <w:ilvl w:val="3"/>
          <w:numId w:val="2"/>
        </w:numPr>
        <w:tabs>
          <w:tab w:val="left" w:leader="none" w:pos="1418"/>
        </w:tabs>
        <w:spacing w:before="120" w:line="276" w:lineRule="auto"/>
        <w:ind w:left="3402" w:hanging="1134"/>
        <w:jc w:val="left"/>
        <w:rPr>
          <w:sz w:val="24"/>
          <w:szCs w:val="24"/>
        </w:rPr>
      </w:pPr>
      <w:r w:rsidDel="00000000" w:rsidR="00000000" w:rsidRPr="00000000">
        <w:rPr>
          <w:sz w:val="24"/>
          <w:szCs w:val="24"/>
          <w:rtl w:val="0"/>
        </w:rPr>
        <w:t xml:space="preserve">reduce any future Charges that are payable by the Buyer to remove the additional "premium" that is payable by the Buyer as part of the Charges in consideration for the Supplier's commitment to comply with Paragraph 2.1 of this Schedule, which reduction will be determined by the Buyer (acting reasonably and taking into the account the proportion or number of Affected In-Scope Supplier Staff).</w:t>
      </w:r>
    </w:p>
    <w:p w:rsidR="00000000" w:rsidDel="00000000" w:rsidP="00000000" w:rsidRDefault="00000000" w:rsidRPr="00000000" w14:paraId="00000020">
      <w:pPr>
        <w:pStyle w:val="Heading3"/>
        <w:numPr>
          <w:ilvl w:val="1"/>
          <w:numId w:val="2"/>
        </w:numPr>
        <w:tabs>
          <w:tab w:val="left" w:leader="none" w:pos="1418"/>
        </w:tabs>
        <w:spacing w:before="120" w:line="276" w:lineRule="auto"/>
        <w:ind w:left="1440" w:hanging="720"/>
        <w:jc w:val="left"/>
        <w:rPr>
          <w:sz w:val="24"/>
          <w:szCs w:val="24"/>
        </w:rPr>
      </w:pPr>
      <w:r w:rsidDel="00000000" w:rsidR="00000000" w:rsidRPr="00000000">
        <w:rPr>
          <w:sz w:val="24"/>
          <w:szCs w:val="24"/>
          <w:rtl w:val="0"/>
        </w:rPr>
        <w:t xml:space="preserve">If the Buyer exercises its rights under Paragraph 4.2.2:</w:t>
      </w:r>
    </w:p>
    <w:p w:rsidR="00000000" w:rsidDel="00000000" w:rsidP="00000000" w:rsidRDefault="00000000" w:rsidRPr="00000000" w14:paraId="00000021">
      <w:pPr>
        <w:pStyle w:val="Heading3"/>
        <w:numPr>
          <w:ilvl w:val="2"/>
          <w:numId w:val="2"/>
        </w:numPr>
        <w:tabs>
          <w:tab w:val="left" w:leader="none" w:pos="1418"/>
        </w:tabs>
        <w:spacing w:before="120" w:line="276" w:lineRule="auto"/>
        <w:ind w:left="2268" w:hanging="828.0000000000001"/>
        <w:jc w:val="left"/>
        <w:rPr>
          <w:sz w:val="24"/>
          <w:szCs w:val="24"/>
        </w:rPr>
      </w:pPr>
      <w:r w:rsidDel="00000000" w:rsidR="00000000" w:rsidRPr="00000000">
        <w:rPr>
          <w:sz w:val="24"/>
          <w:szCs w:val="24"/>
          <w:rtl w:val="0"/>
        </w:rPr>
        <w:t xml:space="preserve">any amounts that are payable pursuant to Paragraph 4.2.2.1 and/or any reduction to future Charges that is made pursuant to Paragraph 4.2.2.2 shall constitute "Deductions" for the purposes of the definition of that term in Joint Schedule 1 </w:t>
      </w:r>
      <w:r w:rsidDel="00000000" w:rsidR="00000000" w:rsidRPr="00000000">
        <w:rPr>
          <w:i w:val="1"/>
          <w:iCs w:val="1"/>
          <w:sz w:val="24"/>
          <w:szCs w:val="24"/>
          <w:rtl w:val="0"/>
        </w:rPr>
        <w:t xml:space="preserve">(Definitions)</w:t>
      </w:r>
      <w:r w:rsidDel="00000000" w:rsidR="00000000" w:rsidRPr="00000000">
        <w:rPr>
          <w:sz w:val="24"/>
          <w:szCs w:val="24"/>
          <w:rtl w:val="0"/>
        </w:rPr>
        <w:t xml:space="preserve">, and, in accordance with Clause 14.9 of the General Terms, shall not be taken into consideration when calculating the Supplier’s liability under Clauses 14.1 or 14.2 of the General Terms; and</w:t>
      </w:r>
    </w:p>
    <w:p w:rsidR="00000000" w:rsidDel="00000000" w:rsidP="00000000" w:rsidRDefault="00000000" w:rsidRPr="00000000" w14:paraId="00000022">
      <w:pPr>
        <w:pStyle w:val="Heading3"/>
        <w:numPr>
          <w:ilvl w:val="2"/>
          <w:numId w:val="2"/>
        </w:numPr>
        <w:tabs>
          <w:tab w:val="left" w:leader="none" w:pos="1418"/>
        </w:tabs>
        <w:spacing w:before="120" w:line="276" w:lineRule="auto"/>
        <w:ind w:left="2268" w:hanging="828.0000000000001"/>
        <w:jc w:val="left"/>
        <w:rPr/>
      </w:pPr>
      <w:r w:rsidDel="00000000" w:rsidR="00000000" w:rsidRPr="00000000">
        <w:rPr>
          <w:sz w:val="24"/>
          <w:szCs w:val="24"/>
          <w:rtl w:val="0"/>
        </w:rPr>
        <w:t xml:space="preserve">any reduction in future Charges that is made pursuant to Paragraph 4.2.2.2 shall continue for such period as the Buyer may determine, acting reasonably and taking into account the period in which (and the extent to which) the Supplier may rectify, to the Buyer's satisfaction, the relevant non-compliance with Paragraph 2 of this Schedule.</w:t>
      </w:r>
      <w:r w:rsidDel="00000000" w:rsidR="00000000" w:rsidRPr="00000000">
        <w:rPr>
          <w:rtl w:val="0"/>
        </w:rPr>
      </w:r>
    </w:p>
    <w:p w:rsidR="00000000" w:rsidDel="00000000" w:rsidP="00000000" w:rsidRDefault="00000000" w:rsidRPr="00000000" w14:paraId="00000023">
      <w:pPr>
        <w:rPr>
          <w:rFonts w:ascii="Arial" w:cs="Arial" w:eastAsia="Arial" w:hAnsi="Arial"/>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Annex: Best Practice Terms and Conditions</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120" w:before="120" w:lineRule="auto"/>
        <w:ind w:left="426" w:hanging="426"/>
        <w:rPr>
          <w:rFonts w:ascii="Arial" w:cs="Arial" w:eastAsia="Arial" w:hAnsi="Arial"/>
        </w:rPr>
      </w:pPr>
      <w:r w:rsidDel="00000000" w:rsidR="00000000" w:rsidRPr="00000000">
        <w:rPr>
          <w:rFonts w:ascii="Arial" w:cs="Arial" w:eastAsia="Arial" w:hAnsi="Arial"/>
          <w:rtl w:val="0"/>
        </w:rPr>
        <w:t xml:space="preserve">Subject to Paragraph 2 of this Annex, the Supplier shall ensure that the terms and conditions of employment (or, where applicable to the relevant provision, the terms of engagement as a "worker" as defined in the Employment Rights Act 1996) of all In-Scope Supplier Staff are consistent with and reflect all of the following provisions throughout the period during which they are engaged or employed by the Supplier or any Subcontractor in the management or performance of the Supplier's obligations under the Contract:-</w:t>
      </w:r>
    </w:p>
    <w:p w:rsidR="00000000" w:rsidDel="00000000" w:rsidP="00000000" w:rsidRDefault="00000000" w:rsidRPr="00000000" w14:paraId="00000026">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Maternity pay</w:t>
      </w:r>
    </w:p>
    <w:p w:rsidR="00000000" w:rsidDel="00000000" w:rsidP="00000000" w:rsidRDefault="00000000" w:rsidRPr="00000000" w14:paraId="00000027">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w:t>
      </w:r>
      <w:r w:rsidDel="00000000" w:rsidR="00000000" w:rsidRPr="00000000">
        <w:rPr>
          <w:rFonts w:ascii="Arial" w:cs="Arial" w:eastAsia="Arial" w:hAnsi="Arial"/>
          <w:color w:val="000000"/>
          <w:rtl w:val="0"/>
        </w:rPr>
        <w:t xml:space="preserve">a member </w:t>
      </w:r>
      <w:r w:rsidDel="00000000" w:rsidR="00000000" w:rsidRPr="00000000">
        <w:rPr>
          <w:rFonts w:ascii="Arial" w:cs="Arial" w:eastAsia="Arial" w:hAnsi="Arial"/>
          <w:rtl w:val="0"/>
        </w:rPr>
        <w:t xml:space="preserve">of the In-Scope Supplier Staff is entitled, by statute and/or statutory regulation, to a period of statutory maternity leave and takes that leave, then they are to be paid their full pay (inclusive of any statutory maternity pay) for the first twenty-six (26) weeks of that leave, irrespective of their length of service but provided that they meet the other requirements (pursuant to statute and/or statutory regulation) to be entitled to statutory maternity pay for those twenty-six (26) weeks of statutory maternity leave. </w:t>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Paternity leave and paternity pay</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In determining whether </w:t>
      </w:r>
      <w:r w:rsidDel="00000000" w:rsidR="00000000" w:rsidRPr="00000000">
        <w:rPr>
          <w:rFonts w:ascii="Arial" w:cs="Arial" w:eastAsia="Arial" w:hAnsi="Arial"/>
          <w:color w:val="000000"/>
          <w:rtl w:val="0"/>
        </w:rPr>
        <w:t xml:space="preserve">a member </w:t>
      </w:r>
      <w:r w:rsidDel="00000000" w:rsidR="00000000" w:rsidRPr="00000000">
        <w:rPr>
          <w:rFonts w:ascii="Arial" w:cs="Arial" w:eastAsia="Arial" w:hAnsi="Arial"/>
          <w:rtl w:val="0"/>
        </w:rPr>
        <w:t xml:space="preserve">of the In-Scope Supplier Staff is entitled, by statute and/or statutory regulation, to a period of statutory paternity leave, their length of service is to be disregarded (but all the other requirements by statute and/or statutory regulation will still apply). </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w:t>
      </w:r>
      <w:r w:rsidDel="00000000" w:rsidR="00000000" w:rsidRPr="00000000">
        <w:rPr>
          <w:rFonts w:ascii="Arial" w:cs="Arial" w:eastAsia="Arial" w:hAnsi="Arial"/>
          <w:color w:val="000000"/>
          <w:rtl w:val="0"/>
        </w:rPr>
        <w:t xml:space="preserve">a member </w:t>
      </w:r>
      <w:r w:rsidDel="00000000" w:rsidR="00000000" w:rsidRPr="00000000">
        <w:rPr>
          <w:rFonts w:ascii="Arial" w:cs="Arial" w:eastAsia="Arial" w:hAnsi="Arial"/>
          <w:rtl w:val="0"/>
        </w:rPr>
        <w:t xml:space="preserve">of the In-Scope Supplier Staff is entitled, by statute and/or statutory regulation (and taking account of Paragraph 1.2.1 above), to a period of statutory paternity leave and takes that leave, then they are to be paid their full pay (inclusive of any statutory paternity pay) for that period of leave, irrespective of their length of service but provided that they meet the other requirements (pursuant to statute and/or statutory regulation) to be entitled to statutory paternity pay for that period of statutory paternity leave.</w:t>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Adoption leave and adoption pay</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w:t>
      </w:r>
      <w:r w:rsidDel="00000000" w:rsidR="00000000" w:rsidRPr="00000000">
        <w:rPr>
          <w:rFonts w:ascii="Arial" w:cs="Arial" w:eastAsia="Arial" w:hAnsi="Arial"/>
          <w:color w:val="000000"/>
          <w:rtl w:val="0"/>
        </w:rPr>
        <w:t xml:space="preserve">a member </w:t>
      </w:r>
      <w:r w:rsidDel="00000000" w:rsidR="00000000" w:rsidRPr="00000000">
        <w:rPr>
          <w:rFonts w:ascii="Arial" w:cs="Arial" w:eastAsia="Arial" w:hAnsi="Arial"/>
          <w:rtl w:val="0"/>
        </w:rPr>
        <w:t xml:space="preserve">of the In-Scope Supplier Staff is entitled, by statute and/or statutory regulation, to a period of statutory adoption leave and takes that leave, then they are to be paid their full pay (inclusive of any statutory adoption pay) for the first twenty-six (26) weeks of that leave, irrespective of their length of service but provided that they meet the other requirements (pursuant to statute and/or statutory regulation) to be entitled to statutory adoption pay for those twenty-six (26) weeks of statutory adoption leave.</w:t>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Shared parental leave and shared parental leave pay</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In determining whether </w:t>
      </w:r>
      <w:r w:rsidDel="00000000" w:rsidR="00000000" w:rsidRPr="00000000">
        <w:rPr>
          <w:rFonts w:ascii="Arial" w:cs="Arial" w:eastAsia="Arial" w:hAnsi="Arial"/>
          <w:color w:val="000000"/>
          <w:rtl w:val="0"/>
        </w:rPr>
        <w:t xml:space="preserve">a member </w:t>
      </w:r>
      <w:r w:rsidDel="00000000" w:rsidR="00000000" w:rsidRPr="00000000">
        <w:rPr>
          <w:rFonts w:ascii="Arial" w:cs="Arial" w:eastAsia="Arial" w:hAnsi="Arial"/>
          <w:rtl w:val="0"/>
        </w:rPr>
        <w:t xml:space="preserve">of the In-Scope Supplier Staff is entitled, by statute and/or statutory regulation, to a period of statutory shared parental leave, their length of service is to be disregarded (but all the other requirements by statute and/or statutory regulation will still apply).</w:t>
      </w:r>
    </w:p>
    <w:p w:rsidR="00000000" w:rsidDel="00000000" w:rsidP="00000000" w:rsidRDefault="00000000" w:rsidRPr="00000000" w14:paraId="0000002F">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a member of the In-Scope Supplier Staff is entitled, by statute and/or statutory regulation (and taking account of Paragraph 1.4.1), to a period of statutory shared parental leave and takes that leave, then they are to be paid their full pay (inclusive of any statutory shared parental leave pay) for that period of leave, irrespective of their length of service but provided that they meet the other requirements (pursuant to statute and/or statutory regulation) to be entitled to statutory shared parental leave pay for that period of statutory shared parental leave (and subject to the maximum period of full pay being twenty-six (26) weeks in respect of any statutory shared parental leave entitlement, irrespective of whether that leave is taken in one block or as several periods of leave).</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Ante-natal appointments</w:t>
      </w:r>
    </w:p>
    <w:p w:rsidR="00000000" w:rsidDel="00000000" w:rsidP="00000000" w:rsidRDefault="00000000" w:rsidRPr="00000000" w14:paraId="00000031">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a member of the In-Scope Supplier Staff is entitled, by statute and/or statutory regulation, to take paid time off for an ante-natal appointment and takes that time off, then they are to be paid full pay for that time off.</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a member of the In-Scope Supplier Staff is entitled, by statute and/or statutory regulation, to take unpaid time off to accompany someone to an ante-natal appointment and takes that time off, then they are to be paid full pay for that time off.</w:t>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Adoption appointments</w:t>
      </w:r>
    </w:p>
    <w:p w:rsidR="00000000" w:rsidDel="00000000" w:rsidP="00000000" w:rsidRDefault="00000000" w:rsidRPr="00000000" w14:paraId="00000034">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a member of the In-Scope Supplier Staff is entitled, by statute and/or statutory regulation, to take paid time off for an adoption appointment and takes that time off, then they are to be paid full pay for that time off.</w:t>
      </w:r>
    </w:p>
    <w:p w:rsidR="00000000" w:rsidDel="00000000" w:rsidP="00000000" w:rsidRDefault="00000000" w:rsidRPr="00000000" w14:paraId="00000035">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Where a member of the In-Scope Supplier Staff is entitled, by statute and/or statutory regulation, to take unpaid time off for an adoption appointment and takes that time off, then they are to be paid full pay for that time off.</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Annual leave</w:t>
      </w:r>
    </w:p>
    <w:p w:rsidR="00000000" w:rsidDel="00000000" w:rsidP="00000000" w:rsidRDefault="00000000" w:rsidRPr="00000000" w14:paraId="00000037">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Each member of the In-Scope Supplier Staff is entitled to the following paid annual leave if they work full-time (or pro rata of the same if they work fixed part-time hours):</w:t>
      </w:r>
    </w:p>
    <w:p w:rsidR="00000000" w:rsidDel="00000000" w:rsidP="00000000" w:rsidRDefault="00000000" w:rsidRPr="00000000" w14:paraId="00000038">
      <w:pPr>
        <w:numPr>
          <w:ilvl w:val="3"/>
          <w:numId w:val="1"/>
        </w:numPr>
        <w:pBdr>
          <w:top w:space="0" w:sz="0" w:val="nil"/>
          <w:left w:space="0" w:sz="0" w:val="nil"/>
          <w:bottom w:space="0" w:sz="0" w:val="nil"/>
          <w:right w:space="0" w:sz="0" w:val="nil"/>
          <w:between w:space="0" w:sz="0" w:val="nil"/>
        </w:pBdr>
        <w:spacing w:after="120" w:before="120" w:lineRule="auto"/>
        <w:ind w:left="2835" w:hanging="850"/>
        <w:rPr>
          <w:rFonts w:ascii="Arial" w:cs="Arial" w:eastAsia="Arial" w:hAnsi="Arial"/>
        </w:rPr>
      </w:pPr>
      <w:r w:rsidDel="00000000" w:rsidR="00000000" w:rsidRPr="00000000">
        <w:rPr>
          <w:rFonts w:ascii="Arial" w:cs="Arial" w:eastAsia="Arial" w:hAnsi="Arial"/>
          <w:rtl w:val="0"/>
        </w:rPr>
        <w:t xml:space="preserve">where the member of the In-Scope Supplier Staff has less than three (3) years’ continuous service with the Supplier or the relevant Subcontractor (as applicable) at the beginning of the relevant holiday year: thirty-three (33) days, inclusive of any public holidays taken as paid leave;</w:t>
      </w:r>
    </w:p>
    <w:p w:rsidR="00000000" w:rsidDel="00000000" w:rsidP="00000000" w:rsidRDefault="00000000" w:rsidRPr="00000000" w14:paraId="00000039">
      <w:pPr>
        <w:numPr>
          <w:ilvl w:val="3"/>
          <w:numId w:val="1"/>
        </w:numPr>
        <w:pBdr>
          <w:top w:space="0" w:sz="0" w:val="nil"/>
          <w:left w:space="0" w:sz="0" w:val="nil"/>
          <w:bottom w:space="0" w:sz="0" w:val="nil"/>
          <w:right w:space="0" w:sz="0" w:val="nil"/>
          <w:between w:space="0" w:sz="0" w:val="nil"/>
        </w:pBdr>
        <w:spacing w:after="120" w:before="120" w:lineRule="auto"/>
        <w:ind w:left="2835" w:hanging="850"/>
        <w:rPr>
          <w:rFonts w:ascii="Arial" w:cs="Arial" w:eastAsia="Arial" w:hAnsi="Arial"/>
        </w:rPr>
      </w:pPr>
      <w:r w:rsidDel="00000000" w:rsidR="00000000" w:rsidRPr="00000000">
        <w:rPr>
          <w:rFonts w:ascii="Arial" w:cs="Arial" w:eastAsia="Arial" w:hAnsi="Arial"/>
          <w:rtl w:val="0"/>
        </w:rPr>
        <w:t xml:space="preserve">where the member of the In-Scope Supplier Staff has between three (3) and five (5) years’ (inclusive) continuous service with the Supplier or the relevant Subcontractor (as applicable) at the beginning of the relevant holiday year: thirty-five (35) days, inclusive of any public holidays taken as paid annual leave; and</w:t>
      </w:r>
    </w:p>
    <w:p w:rsidR="00000000" w:rsidDel="00000000" w:rsidP="00000000" w:rsidRDefault="00000000" w:rsidRPr="00000000" w14:paraId="0000003A">
      <w:pPr>
        <w:numPr>
          <w:ilvl w:val="3"/>
          <w:numId w:val="1"/>
        </w:numPr>
        <w:pBdr>
          <w:top w:space="0" w:sz="0" w:val="nil"/>
          <w:left w:space="0" w:sz="0" w:val="nil"/>
          <w:bottom w:space="0" w:sz="0" w:val="nil"/>
          <w:right w:space="0" w:sz="0" w:val="nil"/>
          <w:between w:space="0" w:sz="0" w:val="nil"/>
        </w:pBdr>
        <w:spacing w:after="120" w:before="120" w:lineRule="auto"/>
        <w:ind w:left="2835" w:hanging="850"/>
        <w:rPr>
          <w:rFonts w:ascii="Arial" w:cs="Arial" w:eastAsia="Arial" w:hAnsi="Arial"/>
        </w:rPr>
      </w:pPr>
      <w:r w:rsidDel="00000000" w:rsidR="00000000" w:rsidRPr="00000000">
        <w:rPr>
          <w:rFonts w:ascii="Arial" w:cs="Arial" w:eastAsia="Arial" w:hAnsi="Arial"/>
          <w:rtl w:val="0"/>
        </w:rPr>
        <w:t xml:space="preserve">where the member of the In-Scope Supplier Staff has more than five (5) years' continuous service with the Supplier or the relevant Subcontractor (as applicable) at the beginning of the relevant holiday year: thirty-six (36) days, inclusive of any public holidays taken as paid annual leave. </w:t>
      </w:r>
    </w:p>
    <w:p w:rsidR="00000000" w:rsidDel="00000000" w:rsidP="00000000" w:rsidRDefault="00000000" w:rsidRPr="00000000" w14:paraId="0000003B">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Bereavement leave</w:t>
      </w:r>
    </w:p>
    <w:p w:rsidR="00000000" w:rsidDel="00000000" w:rsidP="00000000" w:rsidRDefault="00000000" w:rsidRPr="00000000" w14:paraId="0000003C">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Each member of the In-Scope Supplier Staff is entitled to, as a minimum, five (5) days (at full pay) bereavement leave in the instance of the death of a child, dependant, husband, wife, civil partner, partner, parent, sibling, grandparent, parent-in-law (in each case, of that member of the In-Scope Supplier Staff) or of someone who has acted as a parent to that member of the In-Scope Supplier Staff or of someone who that member of the In-Scope Supplier Staff reasonably considers to be a close relative of theirs at the time of that person’s death. Any such bereavement leave must be taken within the applicable period specified by statute and/or statutory regulation, or, if no such period is specified by statute and/or statutory regulation, within a reasonable time period after the relevant person's death, as agreed with the Buyer. Any bereavement leave taken pursuant to an entitlement under statute or statutory regulation in respect of the deceased person will count as part of the five days. </w:t>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after="120" w:before="120" w:lineRule="auto"/>
        <w:ind w:left="1134" w:hanging="708"/>
        <w:rPr>
          <w:rFonts w:ascii="Arial" w:cs="Arial" w:eastAsia="Arial" w:hAnsi="Arial"/>
          <w:b w:val="1"/>
          <w:bCs w:val="1"/>
        </w:rPr>
      </w:pPr>
      <w:r w:rsidDel="00000000" w:rsidR="00000000" w:rsidRPr="00000000">
        <w:rPr>
          <w:rFonts w:ascii="Arial" w:cs="Arial" w:eastAsia="Arial" w:hAnsi="Arial"/>
          <w:b w:val="1"/>
          <w:bCs w:val="1"/>
          <w:rtl w:val="0"/>
        </w:rPr>
        <w:t xml:space="preserve">Sick leave</w:t>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spacing w:after="120" w:before="120" w:lineRule="auto"/>
        <w:ind w:left="1985" w:hanging="851"/>
        <w:rPr>
          <w:rFonts w:ascii="Arial" w:cs="Arial" w:eastAsia="Arial" w:hAnsi="Arial"/>
        </w:rPr>
      </w:pPr>
      <w:r w:rsidDel="00000000" w:rsidR="00000000" w:rsidRPr="00000000">
        <w:rPr>
          <w:rFonts w:ascii="Arial" w:cs="Arial" w:eastAsia="Arial" w:hAnsi="Arial"/>
          <w:rtl w:val="0"/>
        </w:rPr>
        <w:t xml:space="preserve">Each member of the In-Scope Supplier Staff is entitled (if they work full-time) to, as a minimum, thirty-five (35) days (in total) of sick leave (at full pay) within a twelve (12) month rolling period (and pro rata of the same if they work fixed part-time hours).</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after="120" w:before="120" w:lineRule="auto"/>
        <w:ind w:left="426" w:hanging="426"/>
        <w:rPr>
          <w:rFonts w:ascii="Arial" w:cs="Arial" w:eastAsia="Arial" w:hAnsi="Arial"/>
        </w:rPr>
      </w:pPr>
      <w:r w:rsidDel="00000000" w:rsidR="00000000" w:rsidRPr="00000000">
        <w:rPr>
          <w:rFonts w:ascii="Arial" w:cs="Arial" w:eastAsia="Arial" w:hAnsi="Arial"/>
          <w:rtl w:val="0"/>
        </w:rPr>
        <w:t xml:space="preserve">Each of the provisions set out in Paragraph 1 of this Annex will only apply in respect of In-Scope Supplier Staff that (i) are employed (or, where applicable to the relevant provision, are engaged as a "worker" as defined in the Employment Rights Act 1996) by the Supplier or by any Subcontractor and (ii) meet the applicable conditions (if any) for the relevant entitlement as set out in the relevant sub-Paragraph of Paragraph 1 of this Annex.</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Rule="auto"/>
        <w:ind w:left="720" w:firstLine="0"/>
        <w:rPr>
          <w:rFonts w:ascii="Arial" w:cs="Arial" w:eastAsia="Arial" w:hAnsi="Arial"/>
          <w:smallCap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Framework Ref: RM6</w:t>
    </w:r>
    <w:r w:rsidDel="00000000" w:rsidR="00000000" w:rsidRPr="00000000">
      <w:rPr>
        <w:rFonts w:ascii="Arial" w:cs="Arial" w:eastAsia="Arial" w:hAnsi="Arial"/>
        <w:sz w:val="20"/>
        <w:szCs w:val="20"/>
        <w:rtl w:val="0"/>
      </w:rPr>
      <w:t xml:space="preserve">378</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w:t>
    </w:r>
    <w:r w:rsidDel="00000000" w:rsidR="00000000" w:rsidRPr="00000000">
      <w:rPr>
        <w:rFonts w:ascii="Arial" w:cs="Arial" w:eastAsia="Arial" w:hAnsi="Arial"/>
        <w:sz w:val="20"/>
        <w:szCs w:val="20"/>
        <w:rtl w:val="0"/>
      </w:rPr>
      <w:t xml:space="preserve">1</w:t>
    </w:r>
    <w:r w:rsidDel="00000000" w:rsidR="00000000" w:rsidRPr="00000000">
      <w:rPr>
        <w:rFonts w:ascii="Arial" w:cs="Arial" w:eastAsia="Arial" w:hAnsi="Arial"/>
        <w:color w:val="000000"/>
        <w:sz w:val="20"/>
        <w:szCs w:val="20"/>
        <w:rtl w:val="0"/>
      </w:rPr>
      <w:t xml:space="preserve">.0</w:t>
      <w:tab/>
      <w:tab/>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Model Version: v1.0</w:t>
    </w:r>
  </w:p>
  <w:p w:rsidR="00000000" w:rsidDel="00000000" w:rsidP="00000000" w:rsidRDefault="00000000" w:rsidRPr="00000000" w14:paraId="0000004C">
    <w:pPr>
      <w:spacing w:after="0" w:line="240" w:lineRule="auto"/>
      <w:jc w:val="righ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b w:val="1"/>
        <w:bCs w:val="1"/>
        <w:color w:val="000000"/>
        <w:sz w:val="22"/>
        <w:szCs w:val="22"/>
      </w:rPr>
    </w:pPr>
    <w:bookmarkStart w:colFirst="0" w:colLast="0" w:name="_heading=h.3znysh7" w:id="2"/>
    <w:bookmarkEnd w:id="2"/>
    <w:r w:rsidDel="00000000" w:rsidR="00000000" w:rsidRPr="00000000">
      <w:rPr>
        <w:rFonts w:ascii="Arial" w:cs="Arial" w:eastAsia="Arial" w:hAnsi="Arial"/>
        <w:b w:val="1"/>
        <w:bCs w:val="1"/>
        <w:color w:val="000000"/>
        <w:sz w:val="22"/>
        <w:szCs w:val="22"/>
        <w:rtl w:val="0"/>
      </w:rPr>
      <w:t xml:space="preserve">Call Off Schedule </w:t>
    </w:r>
    <w:r w:rsidDel="00000000" w:rsidR="00000000" w:rsidRPr="00000000">
      <w:rPr>
        <w:rFonts w:ascii="Arial" w:cs="Arial" w:eastAsia="Arial" w:hAnsi="Arial"/>
        <w:b w:val="1"/>
        <w:bCs w:val="1"/>
        <w:sz w:val="22"/>
        <w:szCs w:val="22"/>
        <w:rtl w:val="0"/>
      </w:rPr>
      <w:t xml:space="preserve">36</w:t>
    </w:r>
    <w:r w:rsidDel="00000000" w:rsidR="00000000" w:rsidRPr="00000000">
      <w:rPr>
        <w:rFonts w:ascii="Arial" w:cs="Arial" w:eastAsia="Arial" w:hAnsi="Arial"/>
        <w:b w:val="1"/>
        <w:bCs w:val="1"/>
        <w:color w:val="000000"/>
        <w:sz w:val="22"/>
        <w:szCs w:val="22"/>
        <w:rtl w:val="0"/>
      </w:rPr>
      <w:t xml:space="preserve"> (Best Practice Terms and Conditions for Supplier Workforce)</w:t>
    </w:r>
  </w:p>
  <w:p w:rsidR="00000000" w:rsidDel="00000000" w:rsidP="00000000" w:rsidRDefault="00000000" w:rsidRPr="00000000" w14:paraId="00000043">
    <w:pPr>
      <w:tabs>
        <w:tab w:val="center" w:leader="none" w:pos="4513"/>
        <w:tab w:val="right" w:leader="none" w:pos="9026"/>
      </w:tabs>
      <w:spacing w:after="0" w:lineRule="auto"/>
      <w:rPr>
        <w:sz w:val="22"/>
        <w:szCs w:val="22"/>
      </w:rPr>
    </w:pPr>
    <w:bookmarkStart w:colFirst="0" w:colLast="0" w:name="_heading=h.1fob9te" w:id="3"/>
    <w:bookmarkEnd w:id="3"/>
    <w:r w:rsidDel="00000000" w:rsidR="00000000" w:rsidRPr="00000000">
      <w:rPr>
        <w:rFonts w:ascii="Arial" w:cs="Arial" w:eastAsia="Arial" w:hAnsi="Arial"/>
        <w:sz w:val="22"/>
        <w:szCs w:val="22"/>
        <w:rtl w:val="0"/>
      </w:rPr>
      <w:t xml:space="preserve">Call-Off Ref: </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rFonts w:ascii="Arial" w:cs="Arial" w:eastAsia="Arial" w:hAnsi="Arial"/>
        <w:sz w:val="22"/>
        <w:szCs w:val="22"/>
        <w:rtl w:val="0"/>
      </w:rPr>
      <w:t xml:space="preserve">Crown Copyright 2025</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2">
    <w:lvl w:ilvl="0">
      <w:start w:val="1"/>
      <w:numFmt w:val="decimal"/>
      <w:lvlText w:val="%1."/>
      <w:lvlJc w:val="left"/>
      <w:pPr>
        <w:ind w:left="720" w:hanging="720"/>
      </w:pPr>
      <w:rPr>
        <w:rFonts w:ascii="Arial" w:cs="Arial" w:eastAsia="Arial" w:hAnsi="Arial"/>
        <w:b w:val="0"/>
        <w:bCs w:val="0"/>
        <w:i w:val="0"/>
        <w:iCs w:val="0"/>
        <w:smallCaps w:val="0"/>
        <w:strike w:val="0"/>
        <w:color w:val="000000"/>
        <w:sz w:val="22"/>
        <w:szCs w:val="22"/>
        <w:u w:val="none"/>
        <w:vertAlign w:val="baseline"/>
      </w:rPr>
    </w:lvl>
    <w:lvl w:ilvl="1">
      <w:start w:val="1"/>
      <w:numFmt w:val="decimal"/>
      <w:lvlText w:val="%1.%2"/>
      <w:lvlJc w:val="left"/>
      <w:pPr>
        <w:ind w:left="1440" w:hanging="720"/>
      </w:pPr>
      <w:rPr>
        <w:rFonts w:ascii="Arial" w:cs="Arial" w:eastAsia="Arial" w:hAnsi="Arial"/>
        <w:b w:val="0"/>
        <w:bCs w:val="0"/>
        <w:i w:val="0"/>
        <w:iCs w:val="0"/>
        <w:sz w:val="24"/>
        <w:szCs w:val="24"/>
      </w:rPr>
    </w:lvl>
    <w:lvl w:ilvl="2">
      <w:start w:val="1"/>
      <w:numFmt w:val="decimal"/>
      <w:lvlText w:val="%1.%2.%3"/>
      <w:lvlJc w:val="left"/>
      <w:pPr>
        <w:ind w:left="2268" w:hanging="828"/>
      </w:pPr>
      <w:rPr>
        <w:rFonts w:ascii="Arial" w:cs="Arial" w:eastAsia="Arial" w:hAnsi="Arial"/>
        <w:b w:val="0"/>
        <w:bCs w:val="0"/>
        <w:sz w:val="24"/>
        <w:szCs w:val="24"/>
      </w:rPr>
    </w:lvl>
    <w:lvl w:ilvl="3">
      <w:start w:val="1"/>
      <w:numFmt w:val="decimal"/>
      <w:lvlText w:val="%1.%2.%3.%4"/>
      <w:lvlJc w:val="left"/>
      <w:pPr>
        <w:ind w:left="3402" w:hanging="1134"/>
      </w:pPr>
      <w:rPr>
        <w:rFonts w:ascii="Arial" w:cs="Arial" w:eastAsia="Arial" w:hAnsi="Arial"/>
        <w:b w:val="0"/>
        <w:bCs w:val="0"/>
      </w:rPr>
    </w:lvl>
    <w:lvl w:ilvl="4">
      <w:start w:val="1"/>
      <w:numFmt w:val="lowerLetter"/>
      <w:lvlText w:val="(%5)"/>
      <w:lvlJc w:val="left"/>
      <w:pPr>
        <w:ind w:left="3544" w:hanging="425"/>
      </w:pPr>
      <w:rPr>
        <w:b w:val="0"/>
        <w:bCs w:val="0"/>
      </w:rPr>
    </w:lvl>
    <w:lvl w:ilvl="5">
      <w:start w:val="1"/>
      <w:numFmt w:val="lowerRoman"/>
      <w:lvlText w:val="(%6)"/>
      <w:lvlJc w:val="left"/>
      <w:pPr>
        <w:ind w:left="3969" w:hanging="567"/>
      </w:pPr>
      <w:rPr>
        <w:b w:val="0"/>
        <w:bCs w:val="0"/>
      </w:rPr>
    </w:lvl>
    <w:lvl w:ilvl="6">
      <w:start w:val="1"/>
      <w:numFmt w:val="decimal"/>
      <w:lvlText w:val="(%7)"/>
      <w:lvlJc w:val="left"/>
      <w:pPr>
        <w:ind w:left="5040" w:hanging="720"/>
      </w:pPr>
      <w:rPr/>
    </w:lvl>
    <w:lvl w:ilvl="7">
      <w:start w:val="1"/>
      <w:numFmt w:val="decimal"/>
      <w:lvlText w:val="%8"/>
      <w:lvlJc w:val="left"/>
      <w:pPr>
        <w:ind w:left="0" w:firstLine="0"/>
      </w:pPr>
      <w:rPr/>
    </w:lvl>
    <w:lvl w:ilvl="8">
      <w:start w:val="1"/>
      <w:numFmt w:val="decimal"/>
      <w:lvlText w:val="%9"/>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851"/>
      </w:tabs>
      <w:spacing w:after="120" w:line="240" w:lineRule="auto"/>
      <w:ind w:left="720" w:hanging="720"/>
      <w:jc w:val="both"/>
    </w:pPr>
    <w:rPr>
      <w:rFonts w:ascii="Arial" w:cs="Arial" w:eastAsia="Arial" w:hAnsi="Arial"/>
      <w:b w:val="1"/>
      <w:bCs w:val="1"/>
      <w:smallCaps w:val="1"/>
      <w:sz w:val="20"/>
      <w:szCs w:val="20"/>
    </w:rPr>
  </w:style>
  <w:style w:type="paragraph" w:styleId="Heading2">
    <w:name w:val="heading 2"/>
    <w:basedOn w:val="Normal"/>
    <w:next w:val="Normal"/>
    <w:pPr>
      <w:tabs>
        <w:tab w:val="left" w:leader="none" w:pos="851"/>
      </w:tabs>
      <w:spacing w:after="120" w:line="240" w:lineRule="auto"/>
      <w:ind w:left="1440" w:hanging="720"/>
      <w:jc w:val="both"/>
    </w:pPr>
    <w:rPr>
      <w:rFonts w:ascii="Arial" w:cs="Arial" w:eastAsia="Arial" w:hAnsi="Arial"/>
      <w:sz w:val="20"/>
      <w:szCs w:val="20"/>
    </w:rPr>
  </w:style>
  <w:style w:type="paragraph" w:styleId="Heading3">
    <w:name w:val="heading 3"/>
    <w:basedOn w:val="Normal"/>
    <w:next w:val="Normal"/>
    <w:pPr>
      <w:tabs>
        <w:tab w:val="left" w:leader="none" w:pos="1418"/>
      </w:tabs>
      <w:spacing w:after="120" w:line="240" w:lineRule="auto"/>
      <w:ind w:left="2160" w:hanging="720"/>
      <w:jc w:val="both"/>
    </w:pPr>
    <w:rPr>
      <w:rFonts w:ascii="Arial" w:cs="Arial" w:eastAsia="Arial" w:hAnsi="Arial"/>
      <w:sz w:val="20"/>
      <w:szCs w:val="20"/>
    </w:rPr>
  </w:style>
  <w:style w:type="paragraph" w:styleId="Heading4">
    <w:name w:val="heading 4"/>
    <w:basedOn w:val="Normal"/>
    <w:next w:val="Normal"/>
    <w:pPr>
      <w:spacing w:after="120" w:line="240" w:lineRule="auto"/>
      <w:ind w:left="2880" w:hanging="720"/>
      <w:jc w:val="both"/>
    </w:pPr>
    <w:rPr>
      <w:rFonts w:ascii="Arial" w:cs="Arial" w:eastAsia="Arial" w:hAnsi="Arial"/>
      <w:sz w:val="20"/>
      <w:szCs w:val="20"/>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ZN4nxxTqJDD8R8OyVXzRo94ouQ==">CgMxLjAyDmgudWVhNTE4cjdyYWh0Mg5oLjJyZzNxb3o1aW9qMzIJaC4zem55c2g3MgloLjFmb2I5dGU4AHIhMW5RZHpCejNyTVRGYVQ5eDduOVVWVXJGaldiZ09ibGc3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