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sz w:val="20"/>
          <w:szCs w:val="20"/>
        </w:rPr>
      </w:pPr>
      <w:r w:rsidDel="00000000" w:rsidR="00000000" w:rsidRPr="00000000">
        <w:rPr>
          <w:b w:val="1"/>
          <w:bCs w:val="1"/>
          <w:sz w:val="36"/>
          <w:szCs w:val="36"/>
          <w:rtl w:val="0"/>
        </w:rPr>
        <w:t xml:space="preserve">Call-Off Schedule 25 (Additional Sustainability Requirements)</w:t>
      </w:r>
      <w:r w:rsidDel="00000000" w:rsidR="00000000" w:rsidRPr="00000000">
        <w:rPr>
          <w:rtl w:val="0"/>
        </w:rPr>
      </w:r>
    </w:p>
    <w:p w:rsidR="00000000" w:rsidDel="00000000" w:rsidP="00000000" w:rsidRDefault="00000000" w:rsidRPr="00000000" w14:paraId="00000002">
      <w:pPr>
        <w:keepNext w:val="1"/>
        <w:spacing w:after="120" w:before="120" w:line="240" w:lineRule="auto"/>
        <w:rPr>
          <w:b w:val="1"/>
          <w:bCs w:val="1"/>
          <w:i w:val="1"/>
          <w:iCs w:val="1"/>
          <w:highlight w:val="yellow"/>
        </w:rPr>
      </w:pPr>
      <w:bookmarkStart w:colFirst="0" w:colLast="0" w:name="_heading=h.peevoat3dngr" w:id="0"/>
      <w:bookmarkEnd w:id="0"/>
      <w:r w:rsidDel="00000000" w:rsidR="00000000" w:rsidRPr="00000000">
        <w:rPr>
          <w:rtl w:val="0"/>
        </w:rPr>
      </w:r>
    </w:p>
    <w:p w:rsidR="00000000" w:rsidDel="00000000" w:rsidP="00000000" w:rsidRDefault="00000000" w:rsidRPr="00000000" w14:paraId="00000003">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Definitions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before="120" w:line="240" w:lineRule="auto"/>
        <w:ind w:left="936" w:hanging="576"/>
        <w:jc w:val="both"/>
        <w:rPr>
          <w:b w:val="1"/>
          <w:bCs w:val="1"/>
          <w:smallCaps w:val="1"/>
          <w:color w:val="000000"/>
        </w:rPr>
      </w:pPr>
      <w:r w:rsidDel="00000000" w:rsidR="00000000" w:rsidRPr="00000000">
        <w:rPr>
          <w:color w:val="000000"/>
          <w:rtl w:val="0"/>
        </w:rPr>
        <w:t xml:space="preserve">1.1</w:t>
        <w:tab/>
        <w:t xml:space="preserve">In this Schedule, the following words shall have the following meanings and they shall supplement Schedule 1 </w:t>
      </w:r>
      <w:r w:rsidDel="00000000" w:rsidR="00000000" w:rsidRPr="00000000">
        <w:rPr>
          <w:i w:val="1"/>
          <w:iCs w:val="1"/>
          <w:color w:val="000000"/>
          <w:rtl w:val="0"/>
        </w:rPr>
        <w:t xml:space="preserve">(Definitions)</w:t>
      </w:r>
      <w:r w:rsidDel="00000000" w:rsidR="00000000" w:rsidRPr="00000000">
        <w:rPr>
          <w:color w:val="000000"/>
          <w:rtl w:val="0"/>
        </w:rPr>
        <w:t xml:space="preserve">:</w:t>
      </w:r>
      <w:r w:rsidDel="00000000" w:rsidR="00000000" w:rsidRPr="00000000">
        <w:rPr>
          <w:rtl w:val="0"/>
        </w:rPr>
      </w:r>
    </w:p>
    <w:tbl>
      <w:tblPr>
        <w:tblStyle w:val="Table1"/>
        <w:tblW w:w="8756.0" w:type="dxa"/>
        <w:jc w:val="left"/>
        <w:tblInd w:w="270.0" w:type="dxa"/>
        <w:tblLayout w:type="fixed"/>
        <w:tblLook w:val="0400"/>
      </w:tblPr>
      <w:tblGrid>
        <w:gridCol w:w="2950"/>
        <w:gridCol w:w="5806"/>
        <w:tblGridChange w:id="0">
          <w:tblGrid>
            <w:gridCol w:w="2950"/>
            <w:gridCol w:w="5806"/>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5">
            <w:pPr>
              <w:spacing w:after="120" w:before="120" w:line="240" w:lineRule="auto"/>
              <w:rPr>
                <w:b w:val="1"/>
                <w:bCs w:val="1"/>
                <w:highlight w:val="yellow"/>
              </w:rPr>
            </w:pPr>
            <w:r w:rsidDel="00000000" w:rsidR="00000000" w:rsidRPr="00000000">
              <w:rPr>
                <w:b w:val="1"/>
                <w:bCs w:val="1"/>
                <w:highlight w:val="yellow"/>
                <w:rtl w:val="0"/>
              </w:rPr>
              <w:t xml:space="preserve">[“Waste Hierarchy”</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6">
            <w:pPr>
              <w:spacing w:after="120" w:before="120" w:line="240" w:lineRule="auto"/>
              <w:rPr>
                <w:highlight w:val="yellow"/>
              </w:rPr>
            </w:pPr>
            <w:r w:rsidDel="00000000" w:rsidR="00000000" w:rsidRPr="00000000">
              <w:rPr>
                <w:highlight w:val="yellow"/>
                <w:rtl w:val="0"/>
              </w:rPr>
              <w:t xml:space="preserve">means prioritisation of waste management in the following order of preference as set out in the Waste (England and Wales) Regulation 2011:</w:t>
            </w:r>
          </w:p>
          <w:p w:rsidR="00000000" w:rsidDel="00000000" w:rsidP="00000000" w:rsidRDefault="00000000" w:rsidRPr="00000000" w14:paraId="00000007">
            <w:pPr>
              <w:numPr>
                <w:ilvl w:val="0"/>
                <w:numId w:val="2"/>
              </w:numPr>
              <w:spacing w:after="120" w:before="120" w:line="240" w:lineRule="auto"/>
              <w:ind w:left="720" w:hanging="720"/>
              <w:rPr>
                <w:highlight w:val="yellow"/>
              </w:rPr>
            </w:pPr>
            <w:r w:rsidDel="00000000" w:rsidR="00000000" w:rsidRPr="00000000">
              <w:rPr>
                <w:highlight w:val="yellow"/>
                <w:rtl w:val="0"/>
              </w:rPr>
              <w:t xml:space="preserve">Prevention;</w:t>
            </w:r>
          </w:p>
          <w:p w:rsidR="00000000" w:rsidDel="00000000" w:rsidP="00000000" w:rsidRDefault="00000000" w:rsidRPr="00000000" w14:paraId="00000008">
            <w:pPr>
              <w:numPr>
                <w:ilvl w:val="0"/>
                <w:numId w:val="3"/>
              </w:numPr>
              <w:spacing w:after="120" w:before="120" w:line="240" w:lineRule="auto"/>
              <w:ind w:left="720" w:hanging="720"/>
              <w:rPr>
                <w:highlight w:val="yellow"/>
              </w:rPr>
            </w:pPr>
            <w:r w:rsidDel="00000000" w:rsidR="00000000" w:rsidRPr="00000000">
              <w:rPr>
                <w:highlight w:val="yellow"/>
                <w:rtl w:val="0"/>
              </w:rPr>
              <w:t xml:space="preserve">Preparing for re-use;</w:t>
            </w:r>
          </w:p>
          <w:p w:rsidR="00000000" w:rsidDel="00000000" w:rsidP="00000000" w:rsidRDefault="00000000" w:rsidRPr="00000000" w14:paraId="00000009">
            <w:pPr>
              <w:numPr>
                <w:ilvl w:val="0"/>
                <w:numId w:val="3"/>
              </w:numPr>
              <w:spacing w:after="120" w:before="120" w:line="240" w:lineRule="auto"/>
              <w:ind w:left="720" w:hanging="720"/>
              <w:rPr>
                <w:highlight w:val="yellow"/>
              </w:rPr>
            </w:pPr>
            <w:r w:rsidDel="00000000" w:rsidR="00000000" w:rsidRPr="00000000">
              <w:rPr>
                <w:highlight w:val="yellow"/>
                <w:rtl w:val="0"/>
              </w:rPr>
              <w:t xml:space="preserve">Recycling;</w:t>
            </w:r>
          </w:p>
          <w:p w:rsidR="00000000" w:rsidDel="00000000" w:rsidP="00000000" w:rsidRDefault="00000000" w:rsidRPr="00000000" w14:paraId="0000000A">
            <w:pPr>
              <w:numPr>
                <w:ilvl w:val="0"/>
                <w:numId w:val="3"/>
              </w:numPr>
              <w:spacing w:after="120" w:before="120" w:line="240" w:lineRule="auto"/>
              <w:ind w:left="720" w:hanging="720"/>
              <w:rPr>
                <w:highlight w:val="yellow"/>
              </w:rPr>
            </w:pPr>
            <w:r w:rsidDel="00000000" w:rsidR="00000000" w:rsidRPr="00000000">
              <w:rPr>
                <w:highlight w:val="yellow"/>
                <w:rtl w:val="0"/>
              </w:rPr>
              <w:t xml:space="preserve">Other Recovery; and</w:t>
            </w:r>
          </w:p>
          <w:p w:rsidR="00000000" w:rsidDel="00000000" w:rsidP="00000000" w:rsidRDefault="00000000" w:rsidRPr="00000000" w14:paraId="0000000B">
            <w:pPr>
              <w:numPr>
                <w:ilvl w:val="0"/>
                <w:numId w:val="3"/>
              </w:numPr>
              <w:spacing w:after="120" w:before="120" w:line="240" w:lineRule="auto"/>
              <w:ind w:left="720" w:hanging="720"/>
              <w:rPr>
                <w:highlight w:val="yellow"/>
              </w:rPr>
            </w:pPr>
            <w:r w:rsidDel="00000000" w:rsidR="00000000" w:rsidRPr="00000000">
              <w:rPr>
                <w:highlight w:val="yellow"/>
                <w:rtl w:val="0"/>
              </w:rPr>
              <w:t xml:space="preserve">Disposal.]</w:t>
            </w:r>
          </w:p>
        </w:tc>
      </w:tr>
    </w:tbl>
    <w:p w:rsidR="00000000" w:rsidDel="00000000" w:rsidP="00000000" w:rsidRDefault="00000000" w:rsidRPr="00000000" w14:paraId="0000000C">
      <w:pPr>
        <w:keepNext w:val="1"/>
        <w:spacing w:after="120" w:before="120" w:line="240" w:lineRule="auto"/>
        <w:ind w:left="360" w:firstLine="0"/>
        <w:rPr>
          <w:b w:val="1"/>
          <w:bCs w:val="1"/>
          <w:i w:val="1"/>
          <w:iCs w:val="1"/>
          <w:highlight w:val="yellow"/>
        </w:rPr>
      </w:pPr>
      <w:r w:rsidDel="00000000" w:rsidR="00000000" w:rsidRPr="00000000">
        <w:rPr>
          <w:b w:val="1"/>
          <w:bCs w:val="1"/>
          <w:i w:val="1"/>
          <w:iCs w:val="1"/>
          <w:highlight w:val="yellow"/>
          <w:rtl w:val="0"/>
        </w:rPr>
        <w:t xml:space="preserve">[Buyer Guidance: With the exception of Paragraphs 3.1 and 3.2 (Environmental Requirements), all Paragraphs and sub-Paragraphs are optional. Buyers will want to select and amend those requirements which are appropriate for their Call-Off Contract, ensuring that these are relevant and proportional to the subject matter of the Call-Off Contract. Buyers may want to consider using some or all of these paragraphs when there are key sustainability benefits or risks that need to be managed and/or for higher value/larger Suppliers and/or Call-Off Contracts. Buyers should also note that some obligations, such as compliance with the Buyer’s sustainability requirements, for example net zero commitments or EDI, will require the Buyer to provide the requirements to the Supplier.</w:t>
      </w:r>
    </w:p>
    <w:p w:rsidR="00000000" w:rsidDel="00000000" w:rsidP="00000000" w:rsidRDefault="00000000" w:rsidRPr="00000000" w14:paraId="0000000D">
      <w:pPr>
        <w:keepNext w:val="1"/>
        <w:spacing w:after="120" w:before="120" w:line="240" w:lineRule="auto"/>
        <w:ind w:left="360" w:firstLine="0"/>
        <w:rPr>
          <w:b w:val="1"/>
          <w:bCs w:val="1"/>
          <w:i w:val="1"/>
          <w:iCs w:val="1"/>
        </w:rPr>
      </w:pPr>
      <w:r w:rsidDel="00000000" w:rsidR="00000000" w:rsidRPr="00000000">
        <w:rPr>
          <w:b w:val="1"/>
          <w:bCs w:val="1"/>
          <w:i w:val="1"/>
          <w:iCs w:val="1"/>
          <w:highlight w:val="yellow"/>
          <w:rtl w:val="0"/>
        </w:rPr>
        <w:t xml:space="preserve">Buyers in scope of PPN002 “Taking Account of Social Value in the Award of Central Government Contracts” should particularly note paragraph 2 “Recruitment of Supplier Staff”, which offers a model clause from the PPN for Buyers to apply to their call-off contracts as appropriate.]</w:t>
      </w:r>
      <w:r w:rsidDel="00000000" w:rsidR="00000000" w:rsidRPr="00000000">
        <w:rPr>
          <w:rtl w:val="0"/>
        </w:rPr>
      </w:r>
    </w:p>
    <w:p w:rsidR="00000000" w:rsidDel="00000000" w:rsidP="00000000" w:rsidRDefault="00000000" w:rsidRPr="00000000" w14:paraId="0000000E">
      <w:pPr>
        <w:keepNext w:val="1"/>
        <w:numPr>
          <w:ilvl w:val="0"/>
          <w:numId w:val="1"/>
        </w:numPr>
        <w:pBdr>
          <w:top w:space="0" w:sz="0" w:val="nil"/>
          <w:left w:space="0" w:sz="0" w:val="nil"/>
          <w:bottom w:space="0" w:sz="0" w:val="nil"/>
          <w:right w:space="0" w:sz="0" w:val="nil"/>
          <w:between w:space="0" w:sz="0" w:val="nil"/>
        </w:pBdr>
        <w:tabs>
          <w:tab w:val="left" w:leader="none" w:pos="0"/>
          <w:tab w:val="left" w:leader="none" w:pos="426"/>
        </w:tabs>
        <w:spacing w:after="120" w:before="120" w:line="240" w:lineRule="auto"/>
        <w:ind w:left="426" w:hanging="426"/>
        <w:rPr/>
      </w:pPr>
      <w:r w:rsidDel="00000000" w:rsidR="00000000" w:rsidRPr="00000000">
        <w:rPr>
          <w:b w:val="1"/>
          <w:bCs w:val="1"/>
          <w:color w:val="000000"/>
          <w:rtl w:val="0"/>
        </w:rPr>
        <w:t xml:space="preserve">Recruitment of Supplier Staff</w:t>
      </w:r>
    </w:p>
    <w:p w:rsidR="00000000" w:rsidDel="00000000" w:rsidP="00000000" w:rsidRDefault="00000000" w:rsidRPr="00000000" w14:paraId="0000000F">
      <w:pPr>
        <w:keepNext w:val="1"/>
        <w:pBdr>
          <w:top w:space="0" w:sz="0" w:val="nil"/>
          <w:left w:space="0" w:sz="0" w:val="nil"/>
          <w:bottom w:space="0" w:sz="0" w:val="nil"/>
          <w:right w:space="0" w:sz="0" w:val="nil"/>
          <w:between w:space="0" w:sz="0" w:val="nil"/>
        </w:pBdr>
        <w:tabs>
          <w:tab w:val="left" w:leader="none" w:pos="0"/>
        </w:tabs>
        <w:spacing w:after="120" w:before="120" w:line="240" w:lineRule="auto"/>
        <w:ind w:left="426" w:hanging="360"/>
        <w:rPr>
          <w:b w:val="1"/>
          <w:bCs w:val="1"/>
          <w:color w:val="000000"/>
        </w:rPr>
      </w:pPr>
      <w:r w:rsidDel="00000000" w:rsidR="00000000" w:rsidRPr="00000000">
        <w:rPr>
          <w:color w:val="000000"/>
          <w:rtl w:val="0"/>
        </w:rPr>
        <w:t xml:space="preserve">Where the Supplier or a Subcontractor has a requirement to hire Supplier Staff for a role based in the United Kingdom, the role should be published on the Government's ‘Find a Job’ website and include the location at which Supplier Staff would be expected to perform the role.</w:t>
      </w:r>
      <w:r w:rsidDel="00000000" w:rsidR="00000000" w:rsidRPr="00000000">
        <w:rPr>
          <w:rtl w:val="0"/>
        </w:rPr>
      </w:r>
    </w:p>
    <w:p w:rsidR="00000000" w:rsidDel="00000000" w:rsidP="00000000" w:rsidRDefault="00000000" w:rsidRPr="00000000" w14:paraId="00000010">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Environmental Requirements</w:t>
      </w:r>
    </w:p>
    <w:p w:rsidR="00000000" w:rsidDel="00000000" w:rsidP="00000000" w:rsidRDefault="00000000" w:rsidRPr="00000000" w14:paraId="00000011">
      <w:pPr>
        <w:keepNext w:val="1"/>
        <w:numPr>
          <w:ilvl w:val="1"/>
          <w:numId w:val="1"/>
        </w:numPr>
        <w:tabs>
          <w:tab w:val="left" w:leader="none" w:pos="1134"/>
        </w:tabs>
        <w:spacing w:after="120" w:before="120" w:line="240" w:lineRule="auto"/>
        <w:ind w:left="1134" w:hanging="708"/>
        <w:rPr/>
      </w:pPr>
      <w:r w:rsidDel="00000000" w:rsidR="00000000" w:rsidRPr="00000000">
        <w:rPr>
          <w:rtl w:val="0"/>
        </w:rPr>
        <w:t xml:space="preserve">In performing its obligations under the Contract, the Supplier shall, where applicable to the Contract, to the reasonable satisfaction of the Buyer:</w:t>
      </w:r>
      <w:r w:rsidDel="00000000" w:rsidR="00000000" w:rsidRPr="00000000">
        <w:rPr>
          <w:rtl w:val="0"/>
        </w:rPr>
      </w:r>
    </w:p>
    <w:p w:rsidR="00000000" w:rsidDel="00000000" w:rsidP="00000000" w:rsidRDefault="00000000" w:rsidRPr="00000000" w14:paraId="00000012">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prioritise waste management in accordance with the Waste Hierarchy as set out in Law;  </w:t>
      </w:r>
      <w:r w:rsidDel="00000000" w:rsidR="00000000" w:rsidRPr="00000000">
        <w:rPr>
          <w:rtl w:val="0"/>
        </w:rPr>
      </w:r>
    </w:p>
    <w:p w:rsidR="00000000" w:rsidDel="00000000" w:rsidP="00000000" w:rsidRDefault="00000000" w:rsidRPr="00000000" w14:paraId="00000013">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be responsible for ensuring that any waste generated by the Supplier and sent for recycling, disposal or other recovery as a consequence of the Contract is taken by a licensed waste carrier to an authorised site for treatment or disposal and that the disposal or treatment of waste complies with the Law; and</w:t>
      </w:r>
      <w:r w:rsidDel="00000000" w:rsidR="00000000" w:rsidRPr="00000000">
        <w:rPr>
          <w:rtl w:val="0"/>
        </w:rPr>
      </w:r>
    </w:p>
    <w:p w:rsidR="00000000" w:rsidDel="00000000" w:rsidP="00000000" w:rsidRDefault="00000000" w:rsidRPr="00000000" w14:paraId="00000014">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ensure that it and any third parties used to undertake recycling, disposal or other recovery as a consequence of the Contract do so in a legally compliant way, and can demonstrate that reasonable checks are undertaken to ensure this on a regular basis and provide relevant data and evidence of recycling, recovery and disposal.</w:t>
      </w:r>
      <w:r w:rsidDel="00000000" w:rsidR="00000000" w:rsidRPr="00000000">
        <w:rPr>
          <w:rtl w:val="0"/>
        </w:rPr>
      </w:r>
    </w:p>
    <w:p w:rsidR="00000000" w:rsidDel="00000000" w:rsidP="00000000" w:rsidRDefault="00000000" w:rsidRPr="00000000" w14:paraId="00000015">
      <w:pPr>
        <w:keepNext w:val="1"/>
        <w:numPr>
          <w:ilvl w:val="1"/>
          <w:numId w:val="1"/>
        </w:numPr>
        <w:tabs>
          <w:tab w:val="left" w:leader="none" w:pos="1134"/>
        </w:tabs>
        <w:spacing w:after="120" w:before="120" w:line="240" w:lineRule="auto"/>
        <w:ind w:left="1134" w:hanging="708"/>
        <w:rPr/>
      </w:pPr>
      <w:r w:rsidDel="00000000" w:rsidR="00000000" w:rsidRPr="00000000">
        <w:rPr>
          <w:rtl w:val="0"/>
        </w:rPr>
        <w:t xml:space="preserve">In circumstances that a permit, licence or exemption to carry or send waste generated under the Contract is revoked, the Supplier shall cease to carry or send waste or allow waste to be carried by any Subcontractor until authorisation is obtained from the Environment Agency.</w:t>
      </w:r>
      <w:r w:rsidDel="00000000" w:rsidR="00000000" w:rsidRPr="00000000">
        <w:rPr>
          <w:rtl w:val="0"/>
        </w:rPr>
      </w:r>
    </w:p>
    <w:p w:rsidR="00000000" w:rsidDel="00000000" w:rsidP="00000000" w:rsidRDefault="00000000" w:rsidRPr="00000000" w14:paraId="00000016">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b w:val="1"/>
          <w:bCs w:val="1"/>
          <w:highlight w:val="yellow"/>
          <w:rtl w:val="0"/>
        </w:rPr>
        <w:t xml:space="preserve"> </w:t>
      </w:r>
      <w:r w:rsidDel="00000000" w:rsidR="00000000" w:rsidRPr="00000000">
        <w:rPr>
          <w:highlight w:val="yellow"/>
          <w:rtl w:val="0"/>
        </w:rPr>
        <w:t xml:space="preserve">[The Supplier must have a documented management system and controls in place to manage the environmental impacts of delivering the Deliverables.]</w:t>
      </w:r>
    </w:p>
    <w:p w:rsidR="00000000" w:rsidDel="00000000" w:rsidP="00000000" w:rsidRDefault="00000000" w:rsidRPr="00000000" w14:paraId="00000017">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[The Supplier shall ensure that any Deliverables are designed, sourced and delivered in a manner which is environmentally and socially responsible.]</w:t>
      </w:r>
    </w:p>
    <w:p w:rsidR="00000000" w:rsidDel="00000000" w:rsidP="00000000" w:rsidRDefault="00000000" w:rsidRPr="00000000" w14:paraId="00000018">
      <w:pPr>
        <w:keepNext w:val="1"/>
        <w:numPr>
          <w:ilvl w:val="1"/>
          <w:numId w:val="1"/>
        </w:numPr>
        <w:tabs>
          <w:tab w:val="left" w:leader="none" w:pos="1134"/>
        </w:tabs>
        <w:spacing w:after="120" w:before="120" w:line="240" w:lineRule="auto"/>
        <w:ind w:left="1134" w:hanging="708"/>
        <w:rPr/>
      </w:pPr>
      <w:r w:rsidDel="00000000" w:rsidR="00000000" w:rsidRPr="00000000">
        <w:rPr>
          <w:highlight w:val="yellow"/>
          <w:rtl w:val="0"/>
        </w:rPr>
        <w:t xml:space="preserve">[In delivering the Deliverables, the Supplier must comply with the Buyer’s sustainability requirements, to be provided to the Supplier by the Buyer.]</w:t>
      </w:r>
      <w:r w:rsidDel="00000000" w:rsidR="00000000" w:rsidRPr="00000000">
        <w:rPr>
          <w:rtl w:val="0"/>
        </w:rPr>
      </w:r>
    </w:p>
    <w:p w:rsidR="00000000" w:rsidDel="00000000" w:rsidP="00000000" w:rsidRDefault="00000000" w:rsidRPr="00000000" w14:paraId="00000019">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[The Supplier warrants that it has obtained relevant Environment Management System (EMS) certified to ISO 14001 or an equivalent certification from a UKAS accredited body and shall comply with and maintain certification requirements throughout the Contract Period.]</w:t>
      </w:r>
    </w:p>
    <w:p w:rsidR="00000000" w:rsidDel="00000000" w:rsidP="00000000" w:rsidRDefault="00000000" w:rsidRPr="00000000" w14:paraId="0000001A">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[In performing its obligations under the Contract, the Supplier shall to the reasonable satisfaction of the Buyer:</w:t>
      </w:r>
    </w:p>
    <w:p w:rsidR="00000000" w:rsidDel="00000000" w:rsidP="00000000" w:rsidRDefault="00000000" w:rsidRPr="00000000" w14:paraId="0000001B">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[avoid consumable single use items (including packaging) unless otherwise agreed with the Buyer, and unless the use is primarily related to the management of the Supplier’s own facilities or internal operations as opposed to the provision of Deliverables;]  </w:t>
      </w:r>
    </w:p>
    <w:p w:rsidR="00000000" w:rsidDel="00000000" w:rsidP="00000000" w:rsidRDefault="00000000" w:rsidRPr="00000000" w14:paraId="0000001C">
      <w:pPr>
        <w:keepNext w:val="1"/>
        <w:keepLines w:val="1"/>
        <w:numPr>
          <w:ilvl w:val="2"/>
          <w:numId w:val="1"/>
        </w:numPr>
        <w:tabs>
          <w:tab w:val="left" w:leader="none" w:pos="1985"/>
        </w:tabs>
        <w:spacing w:after="120" w:before="120" w:line="240" w:lineRule="auto"/>
        <w:ind w:left="1985" w:hanging="851"/>
        <w:rPr/>
      </w:pPr>
      <w:r w:rsidDel="00000000" w:rsidR="00000000" w:rsidRPr="00000000">
        <w:rPr>
          <w:highlight w:val="yellow"/>
          <w:rtl w:val="0"/>
        </w:rPr>
        <w:t xml:space="preserve">[demonstrate that the whole life cycle impacts (including end of use) associated with the Deliverables that extend beyond direct operations into that of the supply chain have been considered and reduced];</w:t>
      </w:r>
      <w:r w:rsidDel="00000000" w:rsidR="00000000" w:rsidRPr="00000000">
        <w:rPr>
          <w:rtl w:val="0"/>
        </w:rPr>
      </w:r>
    </w:p>
    <w:p w:rsidR="00000000" w:rsidDel="00000000" w:rsidP="00000000" w:rsidRDefault="00000000" w:rsidRPr="00000000" w14:paraId="0000001D">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[minimise the consumption of resources and use them efficiently (including water and energy), working towards a circular economy including designing out waste and non-renewable resources, using re-use and closed loop systems];</w:t>
      </w:r>
    </w:p>
    <w:p w:rsidR="00000000" w:rsidDel="00000000" w:rsidP="00000000" w:rsidRDefault="00000000" w:rsidRPr="00000000" w14:paraId="0000001E">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[demonstrate protection of the environment including understanding and reduction of biosecurity risks (which include risks to plant and tree health from harmful pests and diseases), and reducing and eliminating hazardous/harmful substances to the environment and preventing pollution];</w:t>
      </w:r>
    </w:p>
    <w:p w:rsidR="00000000" w:rsidDel="00000000" w:rsidP="00000000" w:rsidRDefault="00000000" w:rsidRPr="00000000" w14:paraId="0000001F">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[enhance the natural environment and connecting communities with the environment]; </w:t>
      </w:r>
    </w:p>
    <w:p w:rsidR="00000000" w:rsidDel="00000000" w:rsidP="00000000" w:rsidRDefault="00000000" w:rsidRPr="00000000" w14:paraId="00000020">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[achieve continuous improvement in environmental (and social) performance]; and</w:t>
      </w:r>
    </w:p>
    <w:p w:rsidR="00000000" w:rsidDel="00000000" w:rsidP="00000000" w:rsidRDefault="00000000" w:rsidRPr="00000000" w14:paraId="00000021">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[demonstrate to the Buyer that it has an environmental management system in place that is at least equivalent to the standards required to be certified to ISO 14001].]</w:t>
      </w:r>
    </w:p>
    <w:p w:rsidR="00000000" w:rsidDel="00000000" w:rsidP="00000000" w:rsidRDefault="00000000" w:rsidRPr="00000000" w14:paraId="00000022">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[The Supplier shall inform the Buyer within one Working Day in the event that a permit, licence or exemption to carry or send waste generated under the Contract is revoked.] </w:t>
      </w:r>
    </w:p>
    <w:p w:rsidR="00000000" w:rsidDel="00000000" w:rsidP="00000000" w:rsidRDefault="00000000" w:rsidRPr="00000000" w14:paraId="00000023">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b w:val="1"/>
          <w:bCs w:val="1"/>
          <w:i w:val="1"/>
          <w:iCs w:val="1"/>
          <w:highlight w:val="yellow"/>
          <w:rtl w:val="0"/>
        </w:rPr>
        <w:t xml:space="preserve">[Buyer Guidance: Insert any other environmental requirement the Buyer wishes to add, e.g. those in line with the </w:t>
      </w:r>
      <w:hyperlink r:id="rId7">
        <w:r w:rsidDel="00000000" w:rsidR="00000000" w:rsidRPr="00000000">
          <w:rPr>
            <w:b w:val="1"/>
            <w:bCs w:val="1"/>
            <w:i w:val="1"/>
            <w:iCs w:val="1"/>
            <w:color w:val="1155cc"/>
            <w:highlight w:val="yellow"/>
            <w:u w:val="single"/>
            <w:rtl w:val="0"/>
          </w:rPr>
          <w:t xml:space="preserve">Government Greening Commitments</w:t>
        </w:r>
      </w:hyperlink>
      <w:r w:rsidDel="00000000" w:rsidR="00000000" w:rsidRPr="00000000">
        <w:rPr>
          <w:b w:val="1"/>
          <w:bCs w:val="1"/>
          <w:i w:val="1"/>
          <w:iCs w:val="1"/>
          <w:highlight w:val="yellow"/>
          <w:rtl w:val="0"/>
        </w:rPr>
        <w:t xml:space="preserve">, or for ICT - the </w:t>
      </w:r>
      <w:hyperlink r:id="rId8">
        <w:r w:rsidDel="00000000" w:rsidR="00000000" w:rsidRPr="00000000">
          <w:rPr>
            <w:b w:val="1"/>
            <w:bCs w:val="1"/>
            <w:i w:val="1"/>
            <w:iCs w:val="1"/>
            <w:highlight w:val="yellow"/>
            <w:rtl w:val="0"/>
          </w:rPr>
          <w:t xml:space="preserve">Greening government: ICT and digital services strategy 2020 to 2025</w:t>
        </w:r>
      </w:hyperlink>
      <w:r w:rsidDel="00000000" w:rsidR="00000000" w:rsidRPr="00000000">
        <w:rPr>
          <w:b w:val="1"/>
          <w:bCs w:val="1"/>
          <w:i w:val="1"/>
          <w:iCs w:val="1"/>
          <w:highlight w:val="yellow"/>
          <w:rtl w:val="0"/>
        </w:rPr>
        <w:t xml:space="preserve"> and </w:t>
      </w:r>
      <w:hyperlink r:id="rId9">
        <w:r w:rsidDel="00000000" w:rsidR="00000000" w:rsidRPr="00000000">
          <w:rPr>
            <w:b w:val="1"/>
            <w:bCs w:val="1"/>
            <w:i w:val="1"/>
            <w:iCs w:val="1"/>
            <w:highlight w:val="yellow"/>
            <w:rtl w:val="0"/>
          </w:rPr>
          <w:t xml:space="preserve">point 12 of the Technology Code of Practice</w:t>
        </w:r>
      </w:hyperlink>
      <w:r w:rsidDel="00000000" w:rsidR="00000000" w:rsidRPr="00000000">
        <w:rPr>
          <w:b w:val="1"/>
          <w:bCs w:val="1"/>
          <w:i w:val="1"/>
          <w:iCs w:val="1"/>
          <w:highlight w:val="yellow"/>
          <w:rtl w:val="0"/>
        </w:rPr>
        <w:t xml:space="preserve">]</w:t>
      </w:r>
      <w:r w:rsidDel="00000000" w:rsidR="00000000" w:rsidRPr="00000000">
        <w:rPr>
          <w:b w:val="1"/>
          <w:bCs w:val="1"/>
          <w:highlight w:val="yellow"/>
          <w:rtl w:val="0"/>
        </w:rPr>
        <w:t xml:space="preserve">. </w:t>
      </w:r>
      <w:r w:rsidDel="00000000" w:rsidR="00000000" w:rsidRPr="00000000">
        <w:rPr>
          <w:rtl w:val="0"/>
        </w:rPr>
      </w:r>
    </w:p>
    <w:p w:rsidR="00000000" w:rsidDel="00000000" w:rsidP="00000000" w:rsidRDefault="00000000" w:rsidRPr="00000000" w14:paraId="00000024">
      <w:pPr>
        <w:keepNext w:val="1"/>
        <w:numPr>
          <w:ilvl w:val="0"/>
          <w:numId w:val="1"/>
        </w:numPr>
        <w:spacing w:after="120" w:before="120" w:line="240" w:lineRule="auto"/>
        <w:ind w:left="426" w:hanging="426"/>
        <w:rPr>
          <w:highlight w:val="yellow"/>
        </w:rPr>
      </w:pPr>
      <w:r w:rsidDel="00000000" w:rsidR="00000000" w:rsidRPr="00000000">
        <w:rPr>
          <w:b w:val="1"/>
          <w:bCs w:val="1"/>
          <w:highlight w:val="yellow"/>
          <w:rtl w:val="0"/>
        </w:rPr>
        <w:t xml:space="preserve">Equality, Diversity and Inclusion – Further Requirements</w:t>
      </w:r>
    </w:p>
    <w:p w:rsidR="00000000" w:rsidDel="00000000" w:rsidP="00000000" w:rsidRDefault="00000000" w:rsidRPr="00000000" w14:paraId="00000025">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[In delivering the Deliverables, the Supplier will comply with the Buyer’s equality, diversity and inclusion requirements, to be provided to the Supplier by the Buyer.]</w:t>
      </w:r>
    </w:p>
    <w:p w:rsidR="00000000" w:rsidDel="00000000" w:rsidP="00000000" w:rsidRDefault="00000000" w:rsidRPr="00000000" w14:paraId="00000026">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[The Supplier shall ensure that it fulfils its obligations under the Contract in a way that does not discriminate against individuals because of socio-economic background, working pattern or having parental or other caring responsibilities.]</w:t>
      </w:r>
    </w:p>
    <w:p w:rsidR="00000000" w:rsidDel="00000000" w:rsidP="00000000" w:rsidRDefault="00000000" w:rsidRPr="00000000" w14:paraId="00000027">
      <w:pPr>
        <w:keepNext w:val="1"/>
        <w:numPr>
          <w:ilvl w:val="0"/>
          <w:numId w:val="1"/>
        </w:numPr>
        <w:spacing w:after="120" w:before="120" w:line="240" w:lineRule="auto"/>
        <w:ind w:left="426" w:hanging="426"/>
        <w:rPr>
          <w:highlight w:val="yellow"/>
        </w:rPr>
      </w:pPr>
      <w:r w:rsidDel="00000000" w:rsidR="00000000" w:rsidRPr="00000000">
        <w:rPr>
          <w:b w:val="1"/>
          <w:bCs w:val="1"/>
          <w:highlight w:val="yellow"/>
          <w:rtl w:val="0"/>
        </w:rPr>
        <w:t xml:space="preserve">Modern Slavery– Further Requirements</w:t>
      </w:r>
    </w:p>
    <w:p w:rsidR="00000000" w:rsidDel="00000000" w:rsidP="00000000" w:rsidRDefault="00000000" w:rsidRPr="00000000" w14:paraId="00000028">
      <w:pPr>
        <w:spacing w:after="120" w:before="120" w:line="240" w:lineRule="auto"/>
        <w:ind w:left="426" w:firstLine="0"/>
        <w:rPr>
          <w:b w:val="1"/>
          <w:bCs w:val="1"/>
          <w:i w:val="1"/>
          <w:iCs w:val="1"/>
          <w:highlight w:val="yellow"/>
        </w:rPr>
      </w:pPr>
      <w:r w:rsidDel="00000000" w:rsidR="00000000" w:rsidRPr="00000000">
        <w:rPr>
          <w:b w:val="1"/>
          <w:bCs w:val="1"/>
          <w:i w:val="1"/>
          <w:iCs w:val="1"/>
          <w:highlight w:val="yellow"/>
          <w:rtl w:val="0"/>
        </w:rPr>
        <w:t xml:space="preserve">[Buyer Guidance - The below optional Paragraphs are for use for Lot 3 only. For Lot 1 and Lot 2 please refer to Joint Schedule 5 Paragraph 4.8 to 4.11]</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120" w:line="240" w:lineRule="auto"/>
        <w:ind w:left="426" w:firstLine="0"/>
        <w:rPr>
          <w:b w:val="1"/>
          <w:bCs w:val="1"/>
          <w:i w:val="1"/>
          <w:iCs w:val="1"/>
          <w:highlight w:val="yellow"/>
        </w:rPr>
      </w:pPr>
      <w:r w:rsidDel="00000000" w:rsidR="00000000" w:rsidRPr="00000000">
        <w:rPr>
          <w:b w:val="1"/>
          <w:bCs w:val="1"/>
          <w:i w:val="1"/>
          <w:iCs w:val="1"/>
          <w:color w:val="000000"/>
          <w:highlight w:val="yellow"/>
          <w:rtl w:val="0"/>
        </w:rPr>
        <w:t xml:space="preserve">[Buyer Guidance </w:t>
      </w:r>
      <w:r w:rsidDel="00000000" w:rsidR="00000000" w:rsidRPr="00000000">
        <w:rPr>
          <w:b w:val="1"/>
          <w:bCs w:val="1"/>
          <w:i w:val="1"/>
          <w:iCs w:val="1"/>
          <w:highlight w:val="yellow"/>
          <w:rtl w:val="0"/>
        </w:rPr>
        <w:t xml:space="preserve"> </w:t>
      </w:r>
      <w:r w:rsidDel="00000000" w:rsidR="00000000" w:rsidRPr="00000000">
        <w:rPr>
          <w:b w:val="1"/>
          <w:bCs w:val="1"/>
          <w:i w:val="1"/>
          <w:iCs w:val="1"/>
          <w:color w:val="000000"/>
          <w:highlight w:val="yellow"/>
          <w:rtl w:val="0"/>
        </w:rPr>
        <w:t xml:space="preserve">- Paragraphs 5.1 to 5.5 are intended for use in medium and high risk contracts. For guidance on classifying contracts as medium or high risk, please see section 2  of the Modern Slavery Guidance attached to PPN 009 (Tackling Modern Slavery in Government Supply Chains). Buyers should consider which requirements, including any additional requirements, are appropriate for their Contract.]</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120" w:line="240" w:lineRule="auto"/>
        <w:ind w:left="426" w:firstLine="0"/>
        <w:rPr>
          <w:b w:val="1"/>
          <w:bCs w:val="1"/>
          <w:i w:val="1"/>
          <w:iCs w:val="1"/>
          <w:highlight w:val="yellow"/>
        </w:rPr>
      </w:pPr>
      <w:r w:rsidDel="00000000" w:rsidR="00000000" w:rsidRPr="00000000">
        <w:rPr>
          <w:rtl w:val="0"/>
        </w:rPr>
      </w:r>
    </w:p>
    <w:p w:rsidR="00000000" w:rsidDel="00000000" w:rsidP="00000000" w:rsidRDefault="00000000" w:rsidRPr="00000000" w14:paraId="0000002B">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[The Supplier shall carry out due diligence to ensure workers in its business and its supply chains are not paying illegal or exploitative recruitment fees to secure employment, and where these fees are uncovered shall ensure that workers are remedied.] </w:t>
      </w:r>
      <w:r w:rsidDel="00000000" w:rsidR="00000000" w:rsidRPr="00000000">
        <w:rPr>
          <w:rtl w:val="0"/>
        </w:rPr>
      </w:r>
    </w:p>
    <w:p w:rsidR="00000000" w:rsidDel="00000000" w:rsidP="00000000" w:rsidRDefault="00000000" w:rsidRPr="00000000" w14:paraId="0000002C">
      <w:pPr>
        <w:keepNext w:val="1"/>
        <w:numPr>
          <w:ilvl w:val="1"/>
          <w:numId w:val="1"/>
        </w:numPr>
        <w:tabs>
          <w:tab w:val="left" w:leader="none" w:pos="1134"/>
        </w:tabs>
        <w:spacing w:after="120" w:before="120" w:line="240" w:lineRule="auto"/>
        <w:ind w:left="1134" w:hanging="708"/>
        <w:rPr/>
      </w:pPr>
      <w:r w:rsidDel="00000000" w:rsidR="00000000" w:rsidRPr="00000000">
        <w:rPr>
          <w:highlight w:val="yellow"/>
          <w:rtl w:val="0"/>
        </w:rPr>
        <w:t xml:space="preserve">[The following shall be added to the definition of “Audit” in Joint Schedule 1 </w:t>
      </w:r>
      <w:r w:rsidDel="00000000" w:rsidR="00000000" w:rsidRPr="00000000">
        <w:rPr>
          <w:i w:val="1"/>
          <w:iCs w:val="1"/>
          <w:highlight w:val="yellow"/>
          <w:rtl w:val="0"/>
        </w:rPr>
        <w:t xml:space="preserve">(Definitions)</w:t>
      </w:r>
      <w:r w:rsidDel="00000000" w:rsidR="00000000" w:rsidRPr="00000000">
        <w:rPr>
          <w:highlight w:val="yellow"/>
          <w:rtl w:val="0"/>
        </w:rPr>
        <w:t xml:space="preserve"> immediately after limb (k):</w:t>
      </w:r>
      <w:r w:rsidDel="00000000" w:rsidR="00000000" w:rsidRPr="00000000">
        <w:rPr>
          <w:rtl w:val="0"/>
        </w:rPr>
      </w:r>
    </w:p>
    <w:p w:rsidR="00000000" w:rsidDel="00000000" w:rsidP="00000000" w:rsidRDefault="00000000" w:rsidRPr="00000000" w14:paraId="0000002D">
      <w:pPr>
        <w:spacing w:after="120" w:before="120" w:line="240" w:lineRule="auto"/>
        <w:ind w:left="1985" w:hanging="851"/>
        <w:rPr>
          <w:highlight w:val="yellow"/>
        </w:rPr>
      </w:pPr>
      <w:r w:rsidDel="00000000" w:rsidR="00000000" w:rsidRPr="00000000">
        <w:rPr>
          <w:highlight w:val="yellow"/>
          <w:rtl w:val="0"/>
        </w:rPr>
        <w:t xml:space="preserve">“(l) </w:t>
        <w:tab/>
        <w:t xml:space="preserve">carry out an unannounced or semi-announced inspection of any Site and speak directly to any Supplier Staff in a confidential ccsmanner and in the native language of such Supplier Staff in respect of workforce conditions, working or employment practices and recruitment practices;”</w:t>
      </w:r>
    </w:p>
    <w:p w:rsidR="00000000" w:rsidDel="00000000" w:rsidP="00000000" w:rsidRDefault="00000000" w:rsidRPr="00000000" w14:paraId="0000002E">
      <w:pPr>
        <w:keepNext w:val="1"/>
        <w:numPr>
          <w:ilvl w:val="1"/>
          <w:numId w:val="1"/>
        </w:numPr>
        <w:tabs>
          <w:tab w:val="left" w:leader="none" w:pos="1134"/>
        </w:tabs>
        <w:spacing w:after="120" w:before="120" w:line="240" w:lineRule="auto"/>
        <w:ind w:left="1134" w:hanging="708"/>
        <w:rPr/>
      </w:pPr>
      <w:r w:rsidDel="00000000" w:rsidR="00000000" w:rsidRPr="00000000">
        <w:rPr>
          <w:highlight w:val="yellow"/>
          <w:rtl w:val="0"/>
        </w:rPr>
        <w:t xml:space="preserve">For the purposes of an audit carried out pursuant to limb (l) of the definition of “Audit”, in addition to any other rights under the Contract, the Buyer may instruct the Supplier to carry out such an audit of any Subcontractor by an independent third party and, if so instructed, the Supplier shall deliver a report to the Buyer within ninety (90) days of such instruction.]</w:t>
      </w:r>
      <w:r w:rsidDel="00000000" w:rsidR="00000000" w:rsidRPr="00000000">
        <w:rPr>
          <w:rtl w:val="0"/>
        </w:rPr>
      </w:r>
    </w:p>
    <w:p w:rsidR="00000000" w:rsidDel="00000000" w:rsidP="00000000" w:rsidRDefault="00000000" w:rsidRPr="00000000" w14:paraId="0000002F">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If the Supplier notifies the Buyer pursuant to Paragraph 4.1.11 of Joint Schedule 5 </w:t>
      </w:r>
      <w:r w:rsidDel="00000000" w:rsidR="00000000" w:rsidRPr="00000000">
        <w:rPr>
          <w:i w:val="1"/>
          <w:iCs w:val="1"/>
          <w:highlight w:val="yellow"/>
          <w:rtl w:val="0"/>
        </w:rPr>
        <w:t xml:space="preserve">(Sustainability)</w:t>
      </w:r>
      <w:r w:rsidDel="00000000" w:rsidR="00000000" w:rsidRPr="00000000">
        <w:rPr>
          <w:highlight w:val="yellow"/>
          <w:rtl w:val="0"/>
        </w:rPr>
        <w:t xml:space="preserve"> it shall respond promptly to the Buyer’s enquiries, co-operate with any investigation, and allow the Buyer to audit any books, records and/or any other relevant documentation in accordance with the Contract.</w:t>
      </w:r>
    </w:p>
    <w:p w:rsidR="00000000" w:rsidDel="00000000" w:rsidP="00000000" w:rsidRDefault="00000000" w:rsidRPr="00000000" w14:paraId="00000030">
      <w:pPr>
        <w:keepNext w:val="1"/>
        <w:numPr>
          <w:ilvl w:val="1"/>
          <w:numId w:val="1"/>
        </w:numPr>
        <w:tabs>
          <w:tab w:val="left" w:leader="none" w:pos="1134"/>
        </w:tabs>
        <w:spacing w:after="120" w:before="120" w:line="240" w:lineRule="auto"/>
        <w:ind w:left="1134" w:hanging="708"/>
        <w:rPr>
          <w:highlight w:val="yellow"/>
        </w:rPr>
      </w:pPr>
      <w:r w:rsidDel="00000000" w:rsidR="00000000" w:rsidRPr="00000000">
        <w:rPr>
          <w:highlight w:val="yellow"/>
          <w:rtl w:val="0"/>
        </w:rPr>
        <w:t xml:space="preserve">If the Supplier is in Default under any of the provisions of this Paragraph 5 of this Schedule the Buyer may by notice:</w:t>
      </w:r>
    </w:p>
    <w:p w:rsidR="00000000" w:rsidDel="00000000" w:rsidP="00000000" w:rsidRDefault="00000000" w:rsidRPr="00000000" w14:paraId="00000031">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require the Supplier to remove from performance of the Contract any Subcontractor, Supplier Staff or other persons associated with it whose acts or omissions have caused the Default; or</w:t>
      </w:r>
    </w:p>
    <w:p w:rsidR="00000000" w:rsidDel="00000000" w:rsidP="00000000" w:rsidRDefault="00000000" w:rsidRPr="00000000" w14:paraId="00000032">
      <w:pPr>
        <w:numPr>
          <w:ilvl w:val="2"/>
          <w:numId w:val="1"/>
        </w:numPr>
        <w:tabs>
          <w:tab w:val="left" w:leader="none" w:pos="1985"/>
        </w:tabs>
        <w:spacing w:after="120" w:before="120" w:line="240" w:lineRule="auto"/>
        <w:ind w:left="1985" w:hanging="851"/>
        <w:rPr>
          <w:highlight w:val="yellow"/>
        </w:rPr>
      </w:pPr>
      <w:r w:rsidDel="00000000" w:rsidR="00000000" w:rsidRPr="00000000">
        <w:rPr>
          <w:highlight w:val="yellow"/>
          <w:rtl w:val="0"/>
        </w:rPr>
        <w:t xml:space="preserve">immediately terminate the Contract under Clause 13.3 </w:t>
      </w:r>
      <w:r w:rsidDel="00000000" w:rsidR="00000000" w:rsidRPr="00000000">
        <w:rPr>
          <w:i w:val="1"/>
          <w:iCs w:val="1"/>
          <w:highlight w:val="yellow"/>
          <w:rtl w:val="0"/>
        </w:rPr>
        <w:t xml:space="preserve">(When GCA or the Buyer can end a contract)</w:t>
      </w:r>
      <w:r w:rsidDel="00000000" w:rsidR="00000000" w:rsidRPr="00000000">
        <w:rPr>
          <w:highlight w:val="yellow"/>
          <w:rtl w:val="0"/>
        </w:rPr>
        <w:t xml:space="preserve"> of the General Terms and the consequences of termination set out in Clause 13.4.1 of the General Terms shall apply.]</w:t>
      </w:r>
    </w:p>
    <w:p w:rsidR="00000000" w:rsidDel="00000000" w:rsidP="00000000" w:rsidRDefault="00000000" w:rsidRPr="00000000" w14:paraId="00000033">
      <w:pPr>
        <w:keepNext w:val="1"/>
        <w:numPr>
          <w:ilvl w:val="0"/>
          <w:numId w:val="1"/>
        </w:numPr>
        <w:spacing w:after="120" w:before="120" w:line="240" w:lineRule="auto"/>
        <w:ind w:left="426" w:hanging="426"/>
        <w:rPr>
          <w:highlight w:val="yellow"/>
        </w:rPr>
      </w:pPr>
      <w:r w:rsidDel="00000000" w:rsidR="00000000" w:rsidRPr="00000000">
        <w:rPr>
          <w:b w:val="1"/>
          <w:bCs w:val="1"/>
          <w:highlight w:val="yellow"/>
          <w:rtl w:val="0"/>
        </w:rPr>
        <w:t xml:space="preserve">Further Reporting Requirements</w:t>
      </w:r>
    </w:p>
    <w:p w:rsidR="00000000" w:rsidDel="00000000" w:rsidP="00000000" w:rsidRDefault="00000000" w:rsidRPr="00000000" w14:paraId="00000034">
      <w:pPr>
        <w:keepNext w:val="1"/>
        <w:numPr>
          <w:ilvl w:val="1"/>
          <w:numId w:val="1"/>
        </w:numPr>
        <w:tabs>
          <w:tab w:val="left" w:leader="none" w:pos="1134"/>
        </w:tabs>
        <w:spacing w:after="120" w:before="120" w:line="240" w:lineRule="auto"/>
        <w:ind w:left="1134" w:hanging="708"/>
        <w:rPr/>
      </w:pPr>
      <w:r w:rsidDel="00000000" w:rsidR="00000000" w:rsidRPr="00000000">
        <w:rPr>
          <w:highlight w:val="yellow"/>
          <w:rtl w:val="0"/>
        </w:rPr>
        <w:t xml:space="preserve">[The Supplier shall comply with reasonable requests by the Buyer for information evidencing compliance with any of the requirements in this Schedule within [thirty (30)] days of such request, [provided that such requests are limited to [two] per requirement per Contract Year].</w:t>
      </w:r>
      <w:r w:rsidDel="00000000" w:rsidR="00000000" w:rsidRPr="00000000">
        <w:rPr>
          <w:rtl w:val="0"/>
        </w:rPr>
      </w:r>
    </w:p>
    <w:p w:rsidR="00000000" w:rsidDel="00000000" w:rsidP="00000000" w:rsidRDefault="00000000" w:rsidRPr="00000000" w14:paraId="00000035">
      <w:pPr>
        <w:keepNext w:val="1"/>
        <w:numPr>
          <w:ilvl w:val="1"/>
          <w:numId w:val="1"/>
        </w:numPr>
        <w:tabs>
          <w:tab w:val="left" w:leader="none" w:pos="1134"/>
        </w:tabs>
        <w:spacing w:after="120" w:before="120" w:line="240" w:lineRule="auto"/>
        <w:ind w:left="1134" w:hanging="708"/>
        <w:rPr/>
      </w:pPr>
      <w:r w:rsidDel="00000000" w:rsidR="00000000" w:rsidRPr="00000000">
        <w:rPr>
          <w:highlight w:val="yellow"/>
          <w:rtl w:val="0"/>
        </w:rPr>
        <w:t xml:space="preserve">[The Supplier shall complete the reports in Table A below in relation to its provision of the Deliverables under the Contract and provide these to the Buyer on the date and frequency outlined in that Table A].</w:t>
      </w:r>
      <w:r w:rsidDel="00000000" w:rsidR="00000000" w:rsidRPr="00000000">
        <w:rPr>
          <w:rtl w:val="0"/>
        </w:rPr>
      </w:r>
    </w:p>
    <w:p w:rsidR="00000000" w:rsidDel="00000000" w:rsidP="00000000" w:rsidRDefault="00000000" w:rsidRPr="00000000" w14:paraId="00000036">
      <w:pPr>
        <w:spacing w:after="120" w:before="120" w:line="240" w:lineRule="auto"/>
        <w:rPr>
          <w:b w:val="1"/>
          <w:bCs w:val="1"/>
        </w:rPr>
      </w:pPr>
      <w:r w:rsidDel="00000000" w:rsidR="00000000" w:rsidRPr="00000000">
        <w:rPr>
          <w:b w:val="1"/>
          <w:bCs w:val="1"/>
          <w:rtl w:val="0"/>
        </w:rPr>
        <w:t xml:space="preserve">Table A</w:t>
      </w:r>
    </w:p>
    <w:p w:rsidR="00000000" w:rsidDel="00000000" w:rsidP="00000000" w:rsidRDefault="00000000" w:rsidRPr="00000000" w14:paraId="00000037">
      <w:pPr>
        <w:spacing w:after="120" w:before="120" w:line="240" w:lineRule="auto"/>
        <w:rPr/>
      </w:pPr>
      <w:r w:rsidDel="00000000" w:rsidR="00000000" w:rsidRPr="00000000">
        <w:rPr>
          <w:b w:val="1"/>
          <w:bCs w:val="1"/>
          <w:i w:val="1"/>
          <w:iCs w:val="1"/>
          <w:highlight w:val="yellow"/>
          <w:rtl w:val="0"/>
        </w:rPr>
        <w:t xml:space="preserve">[Buyer Guidance - All reports and the content of these reports in Table A are optional. Buyers will want to select and amend those reports and requirements which are appropriate for their Call-Off Contract, ensuring that these are relevant and proportional to the subject matter of the Call-Off Contract and do not create unnecessary burdens upon the Supplier.]</w:t>
      </w:r>
      <w:r w:rsidDel="00000000" w:rsidR="00000000" w:rsidRPr="00000000">
        <w:rPr>
          <w:rtl w:val="0"/>
        </w:rPr>
      </w:r>
    </w:p>
    <w:tbl>
      <w:tblPr>
        <w:tblStyle w:val="Table2"/>
        <w:tblW w:w="9016.0" w:type="dxa"/>
        <w:jc w:val="left"/>
        <w:tblLayout w:type="fixed"/>
        <w:tblLook w:val="0400"/>
      </w:tblPr>
      <w:tblGrid>
        <w:gridCol w:w="2661"/>
        <w:gridCol w:w="4539"/>
        <w:gridCol w:w="1816"/>
        <w:tblGridChange w:id="0">
          <w:tblGrid>
            <w:gridCol w:w="2661"/>
            <w:gridCol w:w="4539"/>
            <w:gridCol w:w="1816"/>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8">
            <w:pPr>
              <w:spacing w:after="120" w:before="120" w:line="240" w:lineRule="auto"/>
              <w:rPr>
                <w:b w:val="1"/>
                <w:bCs w:val="1"/>
              </w:rPr>
            </w:pPr>
            <w:r w:rsidDel="00000000" w:rsidR="00000000" w:rsidRPr="00000000">
              <w:rPr>
                <w:b w:val="1"/>
                <w:bCs w:val="1"/>
                <w:rtl w:val="0"/>
              </w:rPr>
              <w:t xml:space="preserve">Sustainability Report Name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9">
            <w:pPr>
              <w:spacing w:after="120" w:before="120" w:line="240" w:lineRule="auto"/>
              <w:rPr>
                <w:b w:val="1"/>
                <w:bCs w:val="1"/>
              </w:rPr>
            </w:pPr>
            <w:r w:rsidDel="00000000" w:rsidR="00000000" w:rsidRPr="00000000">
              <w:rPr>
                <w:b w:val="1"/>
                <w:bCs w:val="1"/>
                <w:rtl w:val="0"/>
              </w:rPr>
              <w:t xml:space="preserve">Content of Report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A">
            <w:pPr>
              <w:spacing w:after="120" w:before="120" w:line="240" w:lineRule="auto"/>
              <w:rPr>
                <w:b w:val="1"/>
                <w:bCs w:val="1"/>
              </w:rPr>
            </w:pPr>
            <w:r w:rsidDel="00000000" w:rsidR="00000000" w:rsidRPr="00000000">
              <w:rPr>
                <w:b w:val="1"/>
                <w:bCs w:val="1"/>
                <w:rtl w:val="0"/>
              </w:rPr>
              <w:t xml:space="preserve">Frequency of Report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B">
            <w:pPr>
              <w:spacing w:after="120" w:before="120" w:line="240" w:lineRule="auto"/>
              <w:rPr>
                <w:b w:val="1"/>
                <w:bCs w:val="1"/>
                <w:highlight w:val="yellow"/>
              </w:rPr>
            </w:pPr>
            <w:r w:rsidDel="00000000" w:rsidR="00000000" w:rsidRPr="00000000">
              <w:rPr>
                <w:b w:val="1"/>
                <w:bCs w:val="1"/>
                <w:highlight w:val="yellow"/>
                <w:rtl w:val="0"/>
              </w:rPr>
              <w:t xml:space="preserve">[Sustainability - General]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C">
            <w:pPr>
              <w:spacing w:after="120" w:before="120" w:line="240" w:lineRule="auto"/>
              <w:rPr>
                <w:highlight w:val="yellow"/>
              </w:rPr>
            </w:pPr>
            <w:r w:rsidDel="00000000" w:rsidR="00000000" w:rsidRPr="00000000">
              <w:rPr>
                <w:highlight w:val="yellow"/>
                <w:rtl w:val="0"/>
              </w:rPr>
              <w:t xml:space="preserve">[As proportionate and relevant to the Contract, the key sustainability impacts identified; the sustainability improvements planned or delivered; and the risks to the Deliverables of climate change, including mitigation, adaptation and continuity plans employed by the Supplier in response to those risks].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spacing w:after="120" w:before="120" w:line="240" w:lineRule="auto"/>
              <w:rPr>
                <w:highlight w:val="yellow"/>
              </w:rPr>
            </w:pPr>
            <w:r w:rsidDel="00000000" w:rsidR="00000000" w:rsidRPr="00000000">
              <w:rPr>
                <w:highlight w:val="yellow"/>
                <w:rtl w:val="0"/>
              </w:rPr>
              <w:t xml:space="preserve">[On the anniversary of the Effective Date]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keepNext w:val="1"/>
              <w:spacing w:after="120" w:before="120" w:line="240" w:lineRule="auto"/>
              <w:rPr>
                <w:b w:val="1"/>
                <w:bCs w:val="1"/>
                <w:highlight w:val="yellow"/>
              </w:rPr>
            </w:pPr>
            <w:r w:rsidDel="00000000" w:rsidR="00000000" w:rsidRPr="00000000">
              <w:rPr>
                <w:b w:val="1"/>
                <w:bCs w:val="1"/>
                <w:highlight w:val="yellow"/>
                <w:rtl w:val="0"/>
              </w:rPr>
              <w:t xml:space="preserve">[Waste created]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F">
            <w:pPr>
              <w:keepNext w:val="1"/>
              <w:spacing w:after="120" w:before="120" w:line="240" w:lineRule="auto"/>
              <w:rPr>
                <w:highlight w:val="yellow"/>
              </w:rPr>
            </w:pPr>
            <w:r w:rsidDel="00000000" w:rsidR="00000000" w:rsidRPr="00000000">
              <w:rPr>
                <w:highlight w:val="yellow"/>
                <w:rtl w:val="0"/>
              </w:rPr>
              <w:t xml:space="preserve">[By type of material the weight of waste categories by each means of disposal in the Waste Hierarchy with separate figures for disposal by incineration and landfill.]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0">
            <w:pPr>
              <w:keepNext w:val="1"/>
              <w:spacing w:after="120" w:before="120" w:line="240" w:lineRule="auto"/>
              <w:rPr>
                <w:highlight w:val="yellow"/>
              </w:rPr>
            </w:pPr>
            <w:r w:rsidDel="00000000" w:rsidR="00000000" w:rsidRPr="00000000">
              <w:rPr>
                <w:highlight w:val="yellow"/>
                <w:rtl w:val="0"/>
              </w:rPr>
              <w:t xml:space="preserve">[Before Contract award and on the anniversary of the Effective Date.]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1">
            <w:pPr>
              <w:spacing w:after="120" w:before="120" w:line="240" w:lineRule="auto"/>
              <w:rPr>
                <w:b w:val="1"/>
                <w:bCs w:val="1"/>
                <w:highlight w:val="yellow"/>
              </w:rPr>
            </w:pPr>
            <w:r w:rsidDel="00000000" w:rsidR="00000000" w:rsidRPr="00000000">
              <w:rPr>
                <w:b w:val="1"/>
                <w:bCs w:val="1"/>
                <w:highlight w:val="yellow"/>
                <w:rtl w:val="0"/>
              </w:rPr>
              <w:t xml:space="preserve">[Waste permits]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spacing w:after="120" w:before="120" w:line="240" w:lineRule="auto"/>
              <w:rPr>
                <w:highlight w:val="yellow"/>
              </w:rPr>
            </w:pPr>
            <w:r w:rsidDel="00000000" w:rsidR="00000000" w:rsidRPr="00000000">
              <w:rPr>
                <w:highlight w:val="yellow"/>
                <w:rtl w:val="0"/>
              </w:rPr>
              <w:t xml:space="preserve">[Copies of relevant permits and exemptions for waste, handling, storage and disposal.]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spacing w:after="120" w:before="120" w:line="240" w:lineRule="auto"/>
              <w:rPr>
                <w:highlight w:val="yellow"/>
              </w:rPr>
            </w:pPr>
            <w:r w:rsidDel="00000000" w:rsidR="00000000" w:rsidRPr="00000000">
              <w:rPr>
                <w:highlight w:val="yellow"/>
                <w:rtl w:val="0"/>
              </w:rPr>
              <w:t xml:space="preserve">[Before the Effective Date, on the anniversary of the Effective Date and within ten (10) Working Days if there is any change or renewal to license or exemption to carry, store or dispose waste]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spacing w:after="120" w:before="120" w:line="240" w:lineRule="auto"/>
              <w:rPr>
                <w:b w:val="1"/>
                <w:bCs w:val="1"/>
                <w:highlight w:val="yellow"/>
              </w:rPr>
            </w:pPr>
            <w:r w:rsidDel="00000000" w:rsidR="00000000" w:rsidRPr="00000000">
              <w:rPr>
                <w:b w:val="1"/>
                <w:bCs w:val="1"/>
                <w:highlight w:val="yellow"/>
                <w:rtl w:val="0"/>
              </w:rPr>
              <w:t xml:space="preserve">[Greenhouse Gas Emissions]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5">
            <w:pPr>
              <w:spacing w:after="120" w:before="120" w:line="240" w:lineRule="auto"/>
              <w:rPr/>
            </w:pPr>
            <w:r w:rsidDel="00000000" w:rsidR="00000000" w:rsidRPr="00000000">
              <w:rPr>
                <w:highlight w:val="yellow"/>
                <w:rtl w:val="0"/>
              </w:rPr>
              <w:t xml:space="preserve">[Detail the Scope 1 and Scope 2 GHG emissions associated with the delivery of the Contract.</w:t>
            </w:r>
            <w:r w:rsidDel="00000000" w:rsidR="00000000" w:rsidRPr="00000000">
              <w:rPr>
                <w:rtl w:val="0"/>
              </w:rPr>
            </w:r>
          </w:p>
          <w:p w:rsidR="00000000" w:rsidDel="00000000" w:rsidP="00000000" w:rsidRDefault="00000000" w:rsidRPr="00000000" w14:paraId="00000046">
            <w:pPr>
              <w:spacing w:after="120" w:before="120" w:line="240" w:lineRule="auto"/>
              <w:rPr/>
            </w:pPr>
            <w:r w:rsidDel="00000000" w:rsidR="00000000" w:rsidRPr="00000000">
              <w:rPr>
                <w:highlight w:val="yellow"/>
                <w:rtl w:val="0"/>
              </w:rPr>
              <w:t xml:space="preserve">Scope 3 emissions to be reported as required (Optional)</w:t>
            </w:r>
            <w:r w:rsidDel="00000000" w:rsidR="00000000" w:rsidRPr="00000000">
              <w:rPr>
                <w:rtl w:val="0"/>
              </w:rPr>
            </w:r>
          </w:p>
          <w:p w:rsidR="00000000" w:rsidDel="00000000" w:rsidP="00000000" w:rsidRDefault="00000000" w:rsidRPr="00000000" w14:paraId="00000047">
            <w:pPr>
              <w:spacing w:after="120" w:before="120" w:line="240" w:lineRule="auto"/>
              <w:rPr>
                <w:highlight w:val="yellow"/>
              </w:rPr>
            </w:pPr>
            <w:r w:rsidDel="00000000" w:rsidR="00000000" w:rsidRPr="00000000">
              <w:rPr>
                <w:highlight w:val="yellow"/>
                <w:rtl w:val="0"/>
              </w:rPr>
              <w:t xml:space="preserve">Emissions reporting should be in accordance with established best practice and internationally accepted standards. </w:t>
            </w:r>
          </w:p>
          <w:p w:rsidR="00000000" w:rsidDel="00000000" w:rsidP="00000000" w:rsidRDefault="00000000" w:rsidRPr="00000000" w14:paraId="00000048">
            <w:pPr>
              <w:spacing w:after="120" w:before="120" w:line="240" w:lineRule="auto"/>
              <w:rPr>
                <w:highlight w:val="yellow"/>
              </w:rPr>
            </w:pPr>
            <w:r w:rsidDel="00000000" w:rsidR="00000000" w:rsidRPr="00000000">
              <w:rPr>
                <w:highlight w:val="yellow"/>
                <w:rtl w:val="0"/>
              </w:rPr>
              <w:t xml:space="preserve">Greenhouse gas reporting from emissions sources (Scope 1, Scope 2 and Scope 3), and specific activities as requested by the Buyer. This may include activities such as transportation, energy use and waste disposal.]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spacing w:after="120" w:before="120" w:line="240" w:lineRule="auto"/>
              <w:rPr>
                <w:highlight w:val="yellow"/>
              </w:rPr>
            </w:pPr>
            <w:r w:rsidDel="00000000" w:rsidR="00000000" w:rsidRPr="00000000">
              <w:rPr>
                <w:highlight w:val="yellow"/>
                <w:rtl w:val="0"/>
              </w:rPr>
              <w:t xml:space="preserve">[On the anniversary of the Effective Date]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A">
            <w:pPr>
              <w:spacing w:after="120" w:before="120" w:line="240" w:lineRule="auto"/>
              <w:rPr>
                <w:b w:val="1"/>
                <w:bCs w:val="1"/>
                <w:highlight w:val="yellow"/>
              </w:rPr>
            </w:pPr>
            <w:r w:rsidDel="00000000" w:rsidR="00000000" w:rsidRPr="00000000">
              <w:rPr>
                <w:b w:val="1"/>
                <w:bCs w:val="1"/>
                <w:highlight w:val="yellow"/>
                <w:rtl w:val="0"/>
              </w:rPr>
              <w:t xml:space="preserve">[Water Use]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spacing w:after="120" w:before="120" w:line="240" w:lineRule="auto"/>
              <w:rPr>
                <w:highlight w:val="yellow"/>
              </w:rPr>
            </w:pPr>
            <w:r w:rsidDel="00000000" w:rsidR="00000000" w:rsidRPr="00000000">
              <w:rPr>
                <w:highlight w:val="yellow"/>
                <w:rtl w:val="0"/>
              </w:rPr>
              <w:t xml:space="preserve">[Volume in metres cubed.]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spacing w:after="120" w:before="120" w:line="240" w:lineRule="auto"/>
              <w:rPr>
                <w:highlight w:val="yellow"/>
              </w:rPr>
            </w:pPr>
            <w:r w:rsidDel="00000000" w:rsidR="00000000" w:rsidRPr="00000000">
              <w:rPr>
                <w:highlight w:val="yellow"/>
                <w:rtl w:val="0"/>
              </w:rPr>
              <w:t xml:space="preserve">[On the anniversary of the Effective Date]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spacing w:after="120" w:before="120" w:line="240" w:lineRule="auto"/>
              <w:rPr>
                <w:b w:val="1"/>
                <w:bCs w:val="1"/>
                <w:highlight w:val="yellow"/>
              </w:rPr>
            </w:pPr>
            <w:r w:rsidDel="00000000" w:rsidR="00000000" w:rsidRPr="00000000">
              <w:rPr>
                <w:b w:val="1"/>
                <w:bCs w:val="1"/>
                <w:highlight w:val="yellow"/>
                <w:rtl w:val="0"/>
              </w:rPr>
              <w:t xml:space="preserve">[Other]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spacing w:after="120" w:before="120" w:line="240" w:lineRule="auto"/>
              <w:rPr>
                <w:highlight w:val="yellow"/>
              </w:rPr>
            </w:pPr>
            <w:r w:rsidDel="00000000" w:rsidR="00000000" w:rsidRPr="00000000">
              <w:rPr>
                <w:highlight w:val="yellow"/>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spacing w:after="120" w:before="120" w:line="240" w:lineRule="auto"/>
              <w:rPr>
                <w:highlight w:val="yellow"/>
              </w:rPr>
            </w:pPr>
            <w:r w:rsidDel="00000000" w:rsidR="00000000" w:rsidRPr="00000000">
              <w:rPr>
                <w:highlight w:val="yellow"/>
                <w:rtl w:val="0"/>
              </w:rPr>
              <w:t xml:space="preserve">[   ]</w:t>
            </w:r>
          </w:p>
        </w:tc>
      </w:tr>
    </w:tbl>
    <w:p w:rsidR="00000000" w:rsidDel="00000000" w:rsidP="00000000" w:rsidRDefault="00000000" w:rsidRPr="00000000" w14:paraId="00000050">
      <w:pPr>
        <w:keepNext w:val="1"/>
        <w:tabs>
          <w:tab w:val="left" w:leader="none" w:pos="142"/>
        </w:tabs>
        <w:spacing w:after="120" w:before="120" w:line="240" w:lineRule="auto"/>
        <w:ind w:left="360" w:firstLine="0"/>
        <w:rPr>
          <w:color w:val="0000ff"/>
          <w:u w:val="single"/>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tabs>
        <w:tab w:val="center" w:leader="none" w:pos="4513"/>
        <w:tab w:val="right" w:leader="none" w:pos="9026"/>
      </w:tabs>
      <w:spacing w:after="0" w:line="240" w:lineRule="auto"/>
      <w:rPr>
        <w:sz w:val="20"/>
        <w:szCs w:val="20"/>
      </w:rPr>
    </w:pPr>
    <w:bookmarkStart w:colFirst="0" w:colLast="0" w:name="_heading=h.1fob9te" w:id="1"/>
    <w:bookmarkEnd w:id="1"/>
    <w:r w:rsidDel="00000000" w:rsidR="00000000" w:rsidRPr="00000000">
      <w:rPr>
        <w:sz w:val="20"/>
        <w:szCs w:val="20"/>
        <w:rtl w:val="0"/>
      </w:rPr>
      <w:t xml:space="preserve">Framework Ref: RM3691</w:t>
      <w:tab/>
      <w:t xml:space="preserve">                                           </w:t>
    </w:r>
  </w:p>
  <w:p w:rsidR="00000000" w:rsidDel="00000000" w:rsidP="00000000" w:rsidRDefault="00000000" w:rsidRPr="00000000" w14:paraId="00000059">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sz w:val="20"/>
        <w:szCs w:val="20"/>
        <w:rtl w:val="0"/>
      </w:rPr>
      <w:t xml:space="preserve">Model Version: v1.1 PA</w:t>
      <w:tab/>
    </w:r>
    <w:r w:rsidDel="00000000" w:rsidR="00000000" w:rsidRPr="00000000">
      <w:rPr>
        <w:rtl w:val="0"/>
      </w:rPr>
      <w:tab/>
    </w:r>
    <w:r w:rsidDel="00000000" w:rsidR="00000000" w:rsidRPr="00000000">
      <w:rPr>
        <w:color w:val="bfbfbf"/>
        <w:rtl w:val="0"/>
      </w:rPr>
      <w:tab/>
      <w:tab/>
      <w:tab/>
      <w:tab/>
      <w:tab/>
      <w:tab/>
      <w:tab/>
    </w:r>
    <w:r w:rsidDel="00000000" w:rsidR="00000000" w:rsidRPr="00000000">
      <w:rPr>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tabs>
        <w:tab w:val="center" w:leader="none" w:pos="4513"/>
        <w:tab w:val="right" w:leader="none" w:pos="9026"/>
      </w:tabs>
      <w:spacing w:after="0" w:lineRule="auto"/>
      <w:rPr>
        <w:color w:val="bfbfbf"/>
      </w:rPr>
    </w:pPr>
    <w:r w:rsidDel="00000000" w:rsidR="00000000" w:rsidRPr="00000000">
      <w:rPr>
        <w:rtl w:val="0"/>
      </w:rPr>
    </w:r>
  </w:p>
  <w:p w:rsidR="00000000" w:rsidDel="00000000" w:rsidP="00000000" w:rsidRDefault="00000000" w:rsidRPr="00000000" w14:paraId="0000005C">
    <w:pPr>
      <w:tabs>
        <w:tab w:val="center" w:leader="none" w:pos="4513"/>
        <w:tab w:val="right" w:leader="none" w:pos="9026"/>
      </w:tabs>
      <w:spacing w:after="0" w:lineRule="auto"/>
      <w:rPr>
        <w:color w:val="bfbfbf"/>
      </w:rPr>
    </w:pPr>
    <w:r w:rsidDel="00000000" w:rsidR="00000000" w:rsidRPr="00000000">
      <w:rPr>
        <w:color w:val="bfbfbf"/>
        <w:rtl w:val="0"/>
      </w:rPr>
      <w:t xml:space="preserve">Framework Ref: RM</w:t>
      <w:tab/>
      <w:t xml:space="preserve">                                           </w:t>
    </w:r>
  </w:p>
  <w:p w:rsidR="00000000" w:rsidDel="00000000" w:rsidP="00000000" w:rsidRDefault="00000000" w:rsidRPr="00000000" w14:paraId="0000005D">
    <w:pPr>
      <w:tabs>
        <w:tab w:val="center" w:leader="none" w:pos="4513"/>
        <w:tab w:val="right" w:leader="none" w:pos="9026"/>
      </w:tabs>
      <w:spacing w:after="0" w:line="240" w:lineRule="auto"/>
      <w:rPr>
        <w:color w:val="bfbfbf"/>
      </w:rPr>
    </w:pPr>
    <w:r w:rsidDel="00000000" w:rsidR="00000000" w:rsidRPr="00000000">
      <w:rPr>
        <w:color w:val="bfbfbf"/>
        <w:rtl w:val="0"/>
      </w:rPr>
      <w:t xml:space="preserve">Project Version: v1.0</w:t>
      <w:tab/>
      <w:tab/>
      <w:tab/>
      <w:t xml:space="preserve"> </w:t>
    </w:r>
    <w:r w:rsidDel="00000000" w:rsidR="00000000" w:rsidRPr="00000000">
      <w:rPr>
        <w:color w:val="bfbfbf"/>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spacing w:after="0" w:lineRule="auto"/>
      <w:rPr/>
    </w:pPr>
    <w:r w:rsidDel="00000000" w:rsidR="00000000" w:rsidRPr="00000000">
      <w:rPr>
        <w:color w:val="bfbfbf"/>
        <w:rtl w:val="0"/>
      </w:rPr>
      <w:t xml:space="preserve">Model Version: v3.0</w:t>
      <w:tab/>
      <w:tab/>
      <w:tab/>
      <w:tab/>
      <w:tab/>
      <w:tab/>
    </w:r>
    <w:r w:rsidDel="00000000" w:rsidR="00000000" w:rsidRPr="00000000">
      <w:rPr>
        <w:rtl w:val="0"/>
      </w:rPr>
      <w:tab/>
      <w:tab/>
      <w:tab/>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tabs>
        <w:tab w:val="center" w:leader="none" w:pos="4513"/>
        <w:tab w:val="right" w:leader="none" w:pos="9026"/>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b w:val="1"/>
        <w:bCs w:val="1"/>
        <w:sz w:val="22"/>
        <w:szCs w:val="22"/>
        <w:rtl w:val="0"/>
      </w:rPr>
      <w:t xml:space="preserve">Call-Off Schedule 25 (Additional Sustainability Requirements)</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54">
    <w:pPr>
      <w:tabs>
        <w:tab w:val="center" w:leader="none" w:pos="4513"/>
        <w:tab w:val="right" w:leader="none" w:pos="9026"/>
      </w:tabs>
      <w:spacing w:after="0" w:line="240" w:lineRule="auto"/>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56">
    <w:pPr>
      <w:tabs>
        <w:tab w:val="center" w:leader="none" w:pos="4513"/>
        <w:tab w:val="right" w:leader="none" w:pos="9026"/>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1"/>
      <w:numFmt w:val="lowerLetter"/>
      <w:lvlText w:val="(%1)"/>
      <w:lvlJc w:val="left"/>
      <w:pPr>
        <w:ind w:left="720" w:hanging="720"/>
      </w:pPr>
      <w:rPr/>
    </w:lvl>
    <w:lvl w:ilvl="1">
      <w:start w:val="1"/>
      <w:numFmt w:val="lowerRoman"/>
      <w:lvlText w:val="(%2)"/>
      <w:lvlJc w:val="left"/>
      <w:pPr>
        <w:ind w:left="1440" w:hanging="720"/>
      </w:pPr>
      <w:rPr/>
    </w:lvl>
    <w:lvl w:ilvl="2">
      <w:start w:val="1"/>
      <w:numFmt w:val="decimal"/>
      <w:lvlText w:val="(%3)"/>
      <w:lvlJc w:val="left"/>
      <w:pPr>
        <w:ind w:left="1440" w:hanging="720"/>
      </w:pPr>
      <w:rPr/>
    </w:lvl>
    <w:lvl w:ilvl="3">
      <w:start w:val="1"/>
      <w:numFmt w:val="decimal"/>
      <w:lvlText w:val="%4"/>
      <w:lvlJc w:val="left"/>
      <w:pPr>
        <w:ind w:left="1440" w:hanging="720"/>
      </w:pPr>
      <w:rPr/>
    </w:lvl>
    <w:lvl w:ilvl="4">
      <w:start w:val="1"/>
      <w:numFmt w:val="decimal"/>
      <w:lvlText w:val="%5"/>
      <w:lvlJc w:val="left"/>
      <w:pPr>
        <w:ind w:left="1440" w:hanging="720"/>
      </w:pPr>
      <w:rPr/>
    </w:lvl>
    <w:lvl w:ilvl="5">
      <w:start w:val="1"/>
      <w:numFmt w:val="decimal"/>
      <w:lvlText w:val="%6"/>
      <w:lvlJc w:val="left"/>
      <w:pPr>
        <w:ind w:left="1440" w:hanging="720"/>
      </w:pPr>
      <w:rPr/>
    </w:lvl>
    <w:lvl w:ilvl="6">
      <w:start w:val="1"/>
      <w:numFmt w:val="decimal"/>
      <w:lvlText w:val="%7"/>
      <w:lvlJc w:val="left"/>
      <w:pPr>
        <w:ind w:left="1440" w:hanging="720"/>
      </w:pPr>
      <w:rPr/>
    </w:lvl>
    <w:lvl w:ilvl="7">
      <w:start w:val="1"/>
      <w:numFmt w:val="decimal"/>
      <w:lvlText w:val="%8"/>
      <w:lvlJc w:val="left"/>
      <w:pPr>
        <w:ind w:left="1440" w:hanging="720"/>
      </w:pPr>
      <w:rPr/>
    </w:lvl>
    <w:lvl w:ilvl="8">
      <w:start w:val="1"/>
      <w:numFmt w:val="decimal"/>
      <w:lvlText w:val="%9"/>
      <w:lvlJc w:val="left"/>
      <w:pPr>
        <w:ind w:left="1440" w:hanging="720"/>
      </w:pPr>
      <w:rPr/>
    </w:lvl>
  </w:abstractNum>
  <w:abstractNum w:abstractNumId="3">
    <w:lvl w:ilvl="0">
      <w:start w:val="2"/>
      <w:numFmt w:val="lowerLetter"/>
      <w:lvlText w:val="(%1)"/>
      <w:lvlJc w:val="left"/>
      <w:pPr>
        <w:ind w:left="720" w:hanging="720"/>
      </w:pPr>
      <w:rPr/>
    </w:lvl>
    <w:lvl w:ilvl="1">
      <w:start w:val="1"/>
      <w:numFmt w:val="lowerRoman"/>
      <w:lvlText w:val="(%2)"/>
      <w:lvlJc w:val="left"/>
      <w:pPr>
        <w:ind w:left="1440" w:hanging="720"/>
      </w:pPr>
      <w:rPr/>
    </w:lvl>
    <w:lvl w:ilvl="2">
      <w:start w:val="1"/>
      <w:numFmt w:val="decimal"/>
      <w:lvlText w:val="(%3)"/>
      <w:lvlJc w:val="left"/>
      <w:pPr>
        <w:ind w:left="1440" w:hanging="720"/>
      </w:pPr>
      <w:rPr/>
    </w:lvl>
    <w:lvl w:ilvl="3">
      <w:start w:val="1"/>
      <w:numFmt w:val="decimal"/>
      <w:lvlText w:val="%4"/>
      <w:lvlJc w:val="left"/>
      <w:pPr>
        <w:ind w:left="1440" w:hanging="720"/>
      </w:pPr>
      <w:rPr/>
    </w:lvl>
    <w:lvl w:ilvl="4">
      <w:start w:val="1"/>
      <w:numFmt w:val="decimal"/>
      <w:lvlText w:val="%5"/>
      <w:lvlJc w:val="left"/>
      <w:pPr>
        <w:ind w:left="1440" w:hanging="720"/>
      </w:pPr>
      <w:rPr/>
    </w:lvl>
    <w:lvl w:ilvl="5">
      <w:start w:val="1"/>
      <w:numFmt w:val="decimal"/>
      <w:lvlText w:val="%6"/>
      <w:lvlJc w:val="left"/>
      <w:pPr>
        <w:ind w:left="1440" w:hanging="720"/>
      </w:pPr>
      <w:rPr/>
    </w:lvl>
    <w:lvl w:ilvl="6">
      <w:start w:val="1"/>
      <w:numFmt w:val="decimal"/>
      <w:lvlText w:val="%7"/>
      <w:lvlJc w:val="left"/>
      <w:pPr>
        <w:ind w:left="1440" w:hanging="720"/>
      </w:pPr>
      <w:rPr/>
    </w:lvl>
    <w:lvl w:ilvl="7">
      <w:start w:val="1"/>
      <w:numFmt w:val="decimal"/>
      <w:lvlText w:val="%8"/>
      <w:lvlJc w:val="left"/>
      <w:pPr>
        <w:ind w:left="1440" w:hanging="720"/>
      </w:pPr>
      <w:rPr/>
    </w:lvl>
    <w:lvl w:ilvl="8">
      <w:start w:val="1"/>
      <w:numFmt w:val="decimal"/>
      <w:lvlText w:val="%9"/>
      <w:lvlJc w:val="left"/>
      <w:pPr>
        <w:ind w:left="1440" w:hanging="7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325D3"/>
    <w:rPr>
      <w:color w:val="0000ff" w:themeColor="hyperlink"/>
      <w:u w:val="single"/>
    </w:rPr>
  </w:style>
  <w:style w:type="character" w:styleId="FollowedHyperlink">
    <w:name w:val="FollowedHyperlink"/>
    <w:basedOn w:val="DefaultParagraphFont"/>
    <w:uiPriority w:val="99"/>
    <w:semiHidden w:val="1"/>
    <w:unhideWhenUsed w:val="1"/>
    <w:rsid w:val="00F84E04"/>
    <w:rPr>
      <w:color w:val="800080" w:themeColor="followedHyperlink"/>
      <w:u w:val="single"/>
    </w:rPr>
  </w:style>
  <w:style w:type="paragraph" w:styleId="ListParagraph">
    <w:name w:val="List Paragraph"/>
    <w:basedOn w:val="Normal"/>
    <w:uiPriority w:val="34"/>
    <w:qFormat w:val="1"/>
    <w:rsid w:val="00CE6D3C"/>
    <w:pPr>
      <w:ind w:left="720"/>
      <w:contextualSpacing w:val="1"/>
    </w:pPr>
  </w:style>
  <w:style w:type="character" w:styleId="UnresolvedMention1" w:customStyle="1">
    <w:name w:val="Unresolved Mention1"/>
    <w:basedOn w:val="DefaultParagraphFont"/>
    <w:uiPriority w:val="99"/>
    <w:semiHidden w:val="1"/>
    <w:unhideWhenUsed w:val="1"/>
    <w:rsid w:val="00CA03B0"/>
    <w:rPr>
      <w:color w:val="605e5c"/>
      <w:shd w:color="auto" w:fill="e1dfdd" w:val="clear"/>
    </w:rPr>
  </w:style>
  <w:style w:type="paragraph" w:styleId="Revision">
    <w:name w:val="Revision"/>
    <w:hidden w:val="1"/>
    <w:uiPriority w:val="99"/>
    <w:semiHidden w:val="1"/>
    <w:rsid w:val="002223F6"/>
    <w:pPr>
      <w:spacing w:after="0" w:line="240" w:lineRule="auto"/>
    </w:pPr>
  </w:style>
  <w:style w:type="paragraph" w:styleId="BalloonText">
    <w:name w:val="Balloon Text"/>
    <w:basedOn w:val="Normal"/>
    <w:link w:val="BalloonTextChar"/>
    <w:uiPriority w:val="99"/>
    <w:semiHidden w:val="1"/>
    <w:unhideWhenUsed w:val="1"/>
    <w:rsid w:val="00141FC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41FC9"/>
    <w:rPr>
      <w:rFonts w:ascii="Segoe UI" w:cs="Segoe UI" w:hAnsi="Segoe UI"/>
      <w:sz w:val="18"/>
      <w:szCs w:val="18"/>
    </w:rPr>
  </w:style>
  <w:style w:type="numbering" w:styleId="CurrentList1" w:customStyle="1">
    <w:name w:val="Current List1"/>
    <w:uiPriority w:val="99"/>
    <w:rsid w:val="00B3735C"/>
  </w:style>
  <w:style w:type="character" w:styleId="CommentReference">
    <w:name w:val="annotation reference"/>
    <w:basedOn w:val="DefaultParagraphFont"/>
    <w:uiPriority w:val="99"/>
    <w:semiHidden w:val="1"/>
    <w:unhideWhenUsed w:val="1"/>
    <w:rsid w:val="000075F5"/>
    <w:rPr>
      <w:sz w:val="16"/>
      <w:szCs w:val="16"/>
    </w:rPr>
  </w:style>
  <w:style w:type="paragraph" w:styleId="CommentText">
    <w:name w:val="annotation text"/>
    <w:basedOn w:val="Normal"/>
    <w:link w:val="CommentTextChar"/>
    <w:uiPriority w:val="99"/>
    <w:unhideWhenUsed w:val="1"/>
    <w:rsid w:val="000075F5"/>
    <w:pPr>
      <w:spacing w:line="240" w:lineRule="auto"/>
    </w:pPr>
    <w:rPr>
      <w:sz w:val="20"/>
      <w:szCs w:val="20"/>
    </w:rPr>
  </w:style>
  <w:style w:type="character" w:styleId="CommentTextChar" w:customStyle="1">
    <w:name w:val="Comment Text Char"/>
    <w:basedOn w:val="DefaultParagraphFont"/>
    <w:link w:val="CommentText"/>
    <w:uiPriority w:val="99"/>
    <w:rsid w:val="000075F5"/>
    <w:rPr>
      <w:sz w:val="20"/>
      <w:szCs w:val="20"/>
    </w:rPr>
  </w:style>
  <w:style w:type="paragraph" w:styleId="CommentSubject">
    <w:name w:val="annotation subject"/>
    <w:basedOn w:val="CommentText"/>
    <w:next w:val="CommentText"/>
    <w:link w:val="CommentSubjectChar"/>
    <w:uiPriority w:val="99"/>
    <w:semiHidden w:val="1"/>
    <w:unhideWhenUsed w:val="1"/>
    <w:rsid w:val="000075F5"/>
    <w:rPr>
      <w:b w:val="1"/>
      <w:bCs w:val="1"/>
    </w:rPr>
  </w:style>
  <w:style w:type="character" w:styleId="CommentSubjectChar" w:customStyle="1">
    <w:name w:val="Comment Subject Char"/>
    <w:basedOn w:val="CommentTextChar"/>
    <w:link w:val="CommentSubject"/>
    <w:uiPriority w:val="99"/>
    <w:semiHidden w:val="1"/>
    <w:rsid w:val="000075F5"/>
    <w:rPr>
      <w:b w:val="1"/>
      <w:bCs w:val="1"/>
      <w:sz w:val="20"/>
      <w:szCs w:val="20"/>
    </w:rPr>
  </w:style>
  <w:style w:type="paragraph" w:styleId="GPSL3NUMBERED" w:customStyle="1">
    <w:name w:val="GPS L3 NUMBERED"/>
    <w:basedOn w:val="Normal"/>
    <w:rsid w:val="000075F5"/>
    <w:pPr>
      <w:pBdr>
        <w:top w:space="0" w:sz="0" w:val="nil"/>
        <w:left w:space="0" w:sz="0" w:val="nil"/>
        <w:bottom w:space="0" w:sz="0" w:val="nil"/>
        <w:right w:space="0" w:sz="0" w:val="nil"/>
        <w:between w:space="0" w:sz="0" w:val="nil"/>
      </w:pBdr>
      <w:spacing w:after="120" w:before="120" w:line="240" w:lineRule="auto"/>
    </w:pPr>
    <w:rPr>
      <w:rFonts w:asciiTheme="minorBidi" w:hAnsiTheme="minorBidi"/>
    </w:rPr>
  </w:style>
  <w:style w:type="paragraph" w:styleId="GPSL5numberedclause" w:customStyle="1">
    <w:name w:val="GPS L5 numbered clause"/>
    <w:basedOn w:val="GPSL4numberedclause"/>
    <w:qFormat w:val="1"/>
    <w:rsid w:val="00F1451E"/>
    <w:pPr>
      <w:numPr>
        <w:ilvl w:val="4"/>
      </w:numPr>
      <w:tabs>
        <w:tab w:val="left" w:pos="3402"/>
      </w:tabs>
    </w:pPr>
  </w:style>
  <w:style w:type="paragraph" w:styleId="GPSL2numberedclause" w:customStyle="1">
    <w:name w:val="GPS L2 numbered clause"/>
    <w:basedOn w:val="Normal"/>
    <w:qFormat w:val="1"/>
    <w:rsid w:val="00F1451E"/>
    <w:pPr>
      <w:numPr>
        <w:ilvl w:val="1"/>
        <w:numId w:val="5"/>
      </w:numPr>
      <w:adjustRightInd w:val="0"/>
      <w:spacing w:after="120" w:before="120" w:line="240" w:lineRule="auto"/>
    </w:pPr>
    <w:rPr>
      <w:rFonts w:eastAsia="Times New Roman"/>
      <w:lang w:eastAsia="zh-CN"/>
    </w:rPr>
  </w:style>
  <w:style w:type="paragraph" w:styleId="GPSL4numberedclause" w:customStyle="1">
    <w:name w:val="GPS L4 numbered clause"/>
    <w:basedOn w:val="GPSL3numberedclause"/>
    <w:qFormat w:val="1"/>
    <w:rsid w:val="00F1451E"/>
    <w:pPr>
      <w:numPr>
        <w:ilvl w:val="3"/>
      </w:numPr>
      <w:tabs>
        <w:tab w:val="clear" w:pos="1985"/>
        <w:tab w:val="clear" w:pos="2127"/>
      </w:tabs>
    </w:pPr>
    <w:rPr>
      <w:szCs w:val="20"/>
    </w:rPr>
  </w:style>
  <w:style w:type="paragraph" w:styleId="GPSL3numberedclause" w:customStyle="1">
    <w:name w:val="GPS L3 numbered clause"/>
    <w:basedOn w:val="GPSL2numberedclause"/>
    <w:qFormat w:val="1"/>
    <w:rsid w:val="00F1451E"/>
    <w:pPr>
      <w:numPr>
        <w:ilvl w:val="2"/>
      </w:numPr>
      <w:tabs>
        <w:tab w:val="left" w:pos="1985"/>
        <w:tab w:val="left" w:pos="2127"/>
      </w:tabs>
    </w:pPr>
  </w:style>
  <w:style w:type="paragraph" w:styleId="GPSL1CLAUSEHEADING" w:customStyle="1">
    <w:name w:val="GPS L1 CLAUSE HEADING"/>
    <w:basedOn w:val="Normal"/>
    <w:next w:val="Normal"/>
    <w:link w:val="GPSL1CLAUSEHEADINGChar"/>
    <w:qFormat w:val="1"/>
    <w:rsid w:val="00F1451E"/>
    <w:pPr>
      <w:keepNext w:val="1"/>
      <w:numPr>
        <w:numId w:val="5"/>
      </w:numPr>
      <w:tabs>
        <w:tab w:val="left" w:pos="0"/>
      </w:tabs>
      <w:adjustRightInd w:val="0"/>
      <w:spacing w:after="240" w:before="120" w:line="240" w:lineRule="auto"/>
      <w:outlineLvl w:val="1"/>
    </w:pPr>
    <w:rPr>
      <w:rFonts w:ascii="Arial Bold" w:eastAsia="STZhongsong" w:hAnsi="Arial Bold"/>
      <w:b w:val="1"/>
      <w:lang w:eastAsia="zh-CN"/>
    </w:rPr>
  </w:style>
  <w:style w:type="paragraph" w:styleId="GPSL6numbered" w:customStyle="1">
    <w:name w:val="GPS L6 numbered"/>
    <w:basedOn w:val="GPSL5numberedclause"/>
    <w:qFormat w:val="1"/>
    <w:rsid w:val="00F1451E"/>
    <w:pPr>
      <w:numPr>
        <w:ilvl w:val="5"/>
      </w:numPr>
      <w:tabs>
        <w:tab w:val="num" w:pos="360"/>
        <w:tab w:val="left" w:pos="4253"/>
      </w:tabs>
    </w:pPr>
  </w:style>
  <w:style w:type="paragraph" w:styleId="GPSL2NumberedBoldHeading" w:customStyle="1">
    <w:name w:val="GPS L2 Numbered Bold Heading"/>
    <w:basedOn w:val="Normal"/>
    <w:qFormat w:val="1"/>
    <w:rsid w:val="00BC2F5F"/>
    <w:pPr>
      <w:adjustRightInd w:val="0"/>
      <w:spacing w:after="120" w:before="120" w:line="240" w:lineRule="auto"/>
      <w:ind w:left="936" w:hanging="576"/>
      <w:jc w:val="both"/>
    </w:pPr>
    <w:rPr>
      <w:rFonts w:eastAsia="Times New Roman"/>
      <w:lang w:eastAsia="zh-CN"/>
    </w:rPr>
  </w:style>
  <w:style w:type="character" w:styleId="GPSL1CLAUSEHEADINGChar" w:customStyle="1">
    <w:name w:val="GPS L1 CLAUSE HEADING Char"/>
    <w:link w:val="GPSL1CLAUSEHEADING"/>
    <w:rsid w:val="00BC2F5F"/>
    <w:rPr>
      <w:rFonts w:ascii="Arial Bold" w:eastAsia="STZhongsong" w:hAnsi="Arial Bold"/>
      <w:b w:val="1"/>
      <w:lang w:eastAsia="zh-CN"/>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uidance/make-your-technology-sustainable"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greening-government-commitments-2021-to-2025" TargetMode="External"/><Relationship Id="rId8" Type="http://schemas.openxmlformats.org/officeDocument/2006/relationships/hyperlink" Target="https://www.gov.uk/government/publications/greening-government-ict-and-digital-services-strategy-2020-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W9dvkyS05hRg0Yt31rm+baSDw==">CgMxLjAyDmgucGVldm9hdDNkbmdyMgloLjFmb2I5dGU4AHIhMUJ0TkdIcnZfU08wRkFqQUtBRFA2ZXBGOER1SklUUU5U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2025-11-12T15:14:00Z</dcterms:created>
  <dc:creator>Peter Hanlon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0x010100D917CB7B15B2604192F9A6A01BB658E6</vt:lpwstr>
  </property>
</Properties>
</file>