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120" w:line="240" w:lineRule="auto"/>
        <w:rPr>
          <w:b w:val="1"/>
          <w:bCs w:val="1"/>
          <w:sz w:val="36"/>
          <w:szCs w:val="36"/>
        </w:rPr>
      </w:pPr>
      <w:r w:rsidDel="00000000" w:rsidR="00000000" w:rsidRPr="00000000">
        <w:rPr>
          <w:b w:val="1"/>
          <w:bCs w:val="1"/>
          <w:sz w:val="36"/>
          <w:szCs w:val="36"/>
          <w:rtl w:val="0"/>
        </w:rPr>
        <w:t xml:space="preserve">Framework Schedule 3 (Framework Prices and Catalogue)</w:t>
      </w:r>
    </w:p>
    <w:p w:rsidR="00000000" w:rsidDel="00000000" w:rsidP="00000000" w:rsidRDefault="00000000" w:rsidRPr="00000000" w14:paraId="00000002">
      <w:pPr>
        <w:spacing w:after="120" w:before="120" w:line="240" w:lineRule="auto"/>
        <w:rPr>
          <w:b w:val="1"/>
          <w:bCs w:val="1"/>
          <w:sz w:val="36"/>
          <w:szCs w:val="36"/>
        </w:rPr>
      </w:pPr>
      <w:r w:rsidDel="00000000" w:rsidR="00000000" w:rsidRPr="00000000">
        <w:rPr>
          <w:rtl w:val="0"/>
        </w:rPr>
      </w:r>
    </w:p>
    <w:p w:rsidR="00000000" w:rsidDel="00000000" w:rsidP="00000000" w:rsidRDefault="00000000" w:rsidRPr="00000000" w14:paraId="00000003">
      <w:pPr>
        <w:spacing w:after="120" w:before="120" w:line="240" w:lineRule="auto"/>
        <w:rPr>
          <w:b w:val="1"/>
          <w:bCs w:val="1"/>
          <w:sz w:val="36"/>
          <w:szCs w:val="36"/>
        </w:rPr>
      </w:pPr>
      <w:r w:rsidDel="00000000" w:rsidR="00000000" w:rsidRPr="00000000">
        <w:rPr>
          <w:b w:val="1"/>
          <w:bCs w:val="1"/>
          <w:sz w:val="36"/>
          <w:szCs w:val="36"/>
          <w:rtl w:val="0"/>
        </w:rPr>
        <w:t xml:space="preserve">PART A: FRAMEWORK PRICES </w:t>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142"/>
        </w:tabs>
        <w:spacing w:after="120" w:before="120" w:line="240" w:lineRule="auto"/>
        <w:jc w:val="both"/>
        <w:rPr/>
      </w:pPr>
      <w:bookmarkStart w:colFirst="0" w:colLast="0" w:name="_heading=h.gjdgxs" w:id="0"/>
      <w:bookmarkEnd w:id="0"/>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tabs>
          <w:tab w:val="left" w:leader="none" w:pos="0"/>
        </w:tabs>
        <w:spacing w:after="120" w:before="120" w:line="240" w:lineRule="auto"/>
        <w:ind w:left="426" w:hanging="426"/>
        <w:jc w:val="both"/>
        <w:rPr/>
      </w:pPr>
      <w:r w:rsidDel="00000000" w:rsidR="00000000" w:rsidRPr="00000000">
        <w:rPr>
          <w:b w:val="1"/>
          <w:bCs w:val="1"/>
          <w:color w:val="000000"/>
          <w:rtl w:val="0"/>
        </w:rPr>
        <w:t xml:space="preserve">How Framework Prices are used to calculate Call-Off Charges</w:t>
      </w:r>
      <w:r w:rsidDel="00000000" w:rsidR="00000000" w:rsidRPr="00000000">
        <w:rPr>
          <w:rtl w:val="0"/>
        </w:rPr>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The Framework Prices: </w:t>
      </w:r>
    </w:p>
    <w:p w:rsidR="00000000" w:rsidDel="00000000" w:rsidP="00000000" w:rsidRDefault="00000000" w:rsidRPr="00000000" w14:paraId="00000007">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440"/>
        </w:tabs>
        <w:spacing w:after="120" w:before="120" w:line="240" w:lineRule="auto"/>
        <w:ind w:left="1980" w:hanging="846"/>
        <w:rPr/>
      </w:pPr>
      <w:r w:rsidDel="00000000" w:rsidR="00000000" w:rsidRPr="00000000">
        <w:rPr>
          <w:rtl w:val="0"/>
        </w:rPr>
        <w:t xml:space="preserve">will be used as the basis for the Charges (and are maximums that the Supplier may charge) under each Call-Off Contract; and</w:t>
      </w:r>
    </w:p>
    <w:p w:rsidR="00000000" w:rsidDel="00000000" w:rsidP="00000000" w:rsidRDefault="00000000" w:rsidRPr="00000000" w14:paraId="00000008">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cannot be increased except as in accordance with this Schedule.</w:t>
      </w:r>
    </w:p>
    <w:p w:rsidR="00000000" w:rsidDel="00000000" w:rsidP="00000000" w:rsidRDefault="00000000" w:rsidRPr="00000000" w14:paraId="00000009">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rtl w:val="0"/>
        </w:rPr>
        <w:t xml:space="preserve">The Charges:</w:t>
      </w:r>
    </w:p>
    <w:p w:rsidR="00000000" w:rsidDel="00000000" w:rsidP="00000000" w:rsidRDefault="00000000" w:rsidRPr="00000000" w14:paraId="0000000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shall be calculated in accordance with the terms of the Call-Off Contract and in particular in accordance with the terms of the Order Form; </w:t>
      </w:r>
    </w:p>
    <w:p w:rsidR="00000000" w:rsidDel="00000000" w:rsidP="00000000" w:rsidRDefault="00000000" w:rsidRPr="00000000" w14:paraId="0000000B">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cannot be increased except as specifically permitted by the Call-Off Contract and in particular shall only be subject to Indexation where specifically stated in the Order Form; </w:t>
      </w:r>
    </w:p>
    <w:p w:rsidR="00000000" w:rsidDel="00000000" w:rsidP="00000000" w:rsidRDefault="00000000" w:rsidRPr="00000000" w14:paraId="0000000C">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where the Supplier has been appointed under both Lots 1 and 2, for Deliverables provided under Lot 2 must not exceed the Framework Prices for Deliverables that are the same or substantially similar to those set out in the Lot 1 Catalogue; </w:t>
      </w:r>
    </w:p>
    <w:p w:rsidR="00000000" w:rsidDel="00000000" w:rsidP="00000000" w:rsidRDefault="00000000" w:rsidRPr="00000000" w14:paraId="0000000D">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may exceed the Framework Prices if the Key Performance Indicators for the corresponding Deliverables exceed the key performance indicators set out in the Catalogue for the same or substantially similar Deliverables; </w:t>
      </w:r>
    </w:p>
    <w:p w:rsidR="00000000" w:rsidDel="00000000" w:rsidP="00000000" w:rsidRDefault="00000000" w:rsidRPr="00000000" w14:paraId="0000000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shall not be impacted by any change to the Framework Prices even if the Framework Prices are reduced. Should either Party to a Call-Off Contract wish to adjust the Charges to reflect any change in the Framework Prices, then this shall be agreed between such Parties in accordance with the Variation Procedure; and</w:t>
      </w:r>
    </w:p>
    <w:p w:rsidR="00000000" w:rsidDel="00000000" w:rsidP="00000000" w:rsidRDefault="00000000" w:rsidRPr="00000000" w14:paraId="0000000F">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applicable for software support and maintenance may not be increased by the Supplier for any reason, including but not limited to any Specific Change in Law and/or introduction of new guidance and/or regulation issued by a regulatory body. </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bookmarkStart w:colFirst="0" w:colLast="0" w:name="_heading=h.30j0zll" w:id="1"/>
      <w:bookmarkEnd w:id="1"/>
      <w:r w:rsidDel="00000000" w:rsidR="00000000" w:rsidRPr="00000000">
        <w:rPr>
          <w:rtl w:val="0"/>
        </w:rPr>
        <w:t xml:space="preserve">Any variation to the Charges payable under a Call-Off Contract must be agreed between the Supplier and the Buyer.      </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rtl w:val="0"/>
        </w:rPr>
        <w:t xml:space="preserve">How Framework Prices are calculated</w:t>
      </w:r>
      <w:r w:rsidDel="00000000" w:rsidR="00000000" w:rsidRPr="00000000">
        <w:rPr>
          <w:rtl w:val="0"/>
        </w:rPr>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The pricing mechanisms and prices set out in Annex 1 shall be available for use in calculation of Framework Prices in Call-Off Contracts subject to Paragraphs 1.1 and 1.2.</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bookmarkStart w:colFirst="0" w:colLast="0" w:name="_heading=h.1fob9te" w:id="2"/>
      <w:bookmarkEnd w:id="2"/>
      <w:r w:rsidDel="00000000" w:rsidR="00000000" w:rsidRPr="00000000">
        <w:rPr>
          <w:b w:val="1"/>
          <w:bCs w:val="1"/>
          <w:rtl w:val="0"/>
        </w:rPr>
        <w:t xml:space="preserve">Are costs and expenses included in the Framework Prices</w:t>
      </w:r>
      <w:r w:rsidDel="00000000" w:rsidR="00000000" w:rsidRPr="00000000">
        <w:rPr>
          <w:rtl w:val="0"/>
        </w:rPr>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rtl w:val="0"/>
        </w:rPr>
        <w:t xml:space="preserve">Except as expressly set out in Paragraph 6 below, or otherwise stated in the Order Form the Framework Prices shall include all costs and expenses relating to the provision of Deliverables. No further amounts shall be payable in respect of matters such as:</w:t>
      </w:r>
    </w:p>
    <w:p w:rsidR="00000000" w:rsidDel="00000000" w:rsidP="00000000" w:rsidRDefault="00000000" w:rsidRPr="00000000" w14:paraId="00000015">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980"/>
        </w:tabs>
        <w:spacing w:after="120" w:before="120" w:line="240" w:lineRule="auto"/>
        <w:ind w:left="1980" w:hanging="846"/>
        <w:rPr/>
      </w:pPr>
      <w:r w:rsidDel="00000000" w:rsidR="00000000" w:rsidRPr="00000000">
        <w:rPr>
          <w:rtl w:val="0"/>
        </w:rPr>
        <w:t xml:space="preserve">incidental expenses such as travel, subsistence and lodging, document or report reproduction, shipping, desktop or office equipment costs, network or data interchange costs or other telecommunications charges; or</w:t>
      </w:r>
    </w:p>
    <w:p w:rsidR="00000000" w:rsidDel="00000000" w:rsidP="00000000" w:rsidRDefault="00000000" w:rsidRPr="00000000" w14:paraId="00000016">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980"/>
        </w:tabs>
        <w:spacing w:after="120" w:before="120" w:line="240" w:lineRule="auto"/>
        <w:ind w:left="1980" w:hanging="846"/>
        <w:rPr/>
      </w:pPr>
      <w:r w:rsidDel="00000000" w:rsidR="00000000" w:rsidRPr="00000000">
        <w:rPr>
          <w:rtl w:val="0"/>
        </w:rPr>
        <w:t xml:space="preserve">costs incurred prior to the commencement of any Call-Off Contract.</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tabs>
          <w:tab w:val="left" w:leader="none" w:pos="426"/>
        </w:tabs>
        <w:spacing w:after="120" w:before="120" w:line="240" w:lineRule="auto"/>
        <w:ind w:left="426" w:hanging="426"/>
        <w:jc w:val="both"/>
        <w:rPr/>
      </w:pPr>
      <w:r w:rsidDel="00000000" w:rsidR="00000000" w:rsidRPr="00000000">
        <w:rPr>
          <w:b w:val="1"/>
          <w:bCs w:val="1"/>
          <w:rtl w:val="0"/>
        </w:rPr>
        <w:t xml:space="preserve">When the Supplier can ask to change the Framework Prices</w:t>
      </w:r>
      <w:r w:rsidDel="00000000" w:rsidR="00000000" w:rsidRPr="00000000">
        <w:rPr>
          <w:rtl w:val="0"/>
        </w:rPr>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The Framework Prices will be fixed for the first twelve (12) months following the Framework Start Date (the date of expiry of such period is a "</w:t>
      </w:r>
      <w:r w:rsidDel="00000000" w:rsidR="00000000" w:rsidRPr="00000000">
        <w:rPr>
          <w:b w:val="1"/>
          <w:bCs w:val="1"/>
          <w:rtl w:val="0"/>
        </w:rPr>
        <w:t xml:space="preserve">Review Date</w:t>
      </w:r>
      <w:r w:rsidDel="00000000" w:rsidR="00000000" w:rsidRPr="00000000">
        <w:rPr>
          <w:rtl w:val="0"/>
        </w:rPr>
        <w:t xml:space="preserve">").  After this Framework Prices can only be adjusted on each following yearly anniversary (the date of each such anniversary is also a "</w:t>
      </w:r>
      <w:r w:rsidDel="00000000" w:rsidR="00000000" w:rsidRPr="00000000">
        <w:rPr>
          <w:b w:val="1"/>
          <w:bCs w:val="1"/>
          <w:rtl w:val="0"/>
        </w:rPr>
        <w:t xml:space="preserve">Review Date</w:t>
      </w:r>
      <w:r w:rsidDel="00000000" w:rsidR="00000000" w:rsidRPr="00000000">
        <w:rPr>
          <w:rtl w:val="0"/>
        </w:rPr>
        <w:t xml:space="preserve">").</w:t>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bookmarkStart w:colFirst="0" w:colLast="0" w:name="_heading=h.2et92p0" w:id="3"/>
      <w:bookmarkEnd w:id="3"/>
      <w:r w:rsidDel="00000000" w:rsidR="00000000" w:rsidRPr="00000000">
        <w:rPr>
          <w:rtl w:val="0"/>
        </w:rPr>
        <w:t xml:space="preserve">The Supplier shall give GCA at least three (3) Months' notice in writing prior to a Review Date where it wants to request an increase.  If the Supplier does not give notice in time then it will only be able to request an increase prior to the next Review Date.</w:t>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Any notice requesting an increase shall include:</w:t>
      </w:r>
    </w:p>
    <w:p w:rsidR="00000000" w:rsidDel="00000000" w:rsidP="00000000" w:rsidRDefault="00000000" w:rsidRPr="00000000" w14:paraId="0000001B">
      <w:pPr>
        <w:numPr>
          <w:ilvl w:val="2"/>
          <w:numId w:val="1"/>
        </w:numPr>
        <w:pBdr>
          <w:top w:space="0" w:sz="0" w:val="nil"/>
          <w:left w:space="0" w:sz="0" w:val="nil"/>
          <w:bottom w:space="0" w:sz="0" w:val="nil"/>
          <w:right w:space="0" w:sz="0" w:val="nil"/>
          <w:between w:space="0" w:sz="0" w:val="nil"/>
        </w:pBdr>
        <w:tabs>
          <w:tab w:val="left" w:leader="none" w:pos="1985"/>
        </w:tabs>
        <w:spacing w:after="120" w:before="120" w:line="240" w:lineRule="auto"/>
        <w:ind w:left="1980" w:hanging="846"/>
        <w:rPr/>
      </w:pPr>
      <w:r w:rsidDel="00000000" w:rsidR="00000000" w:rsidRPr="00000000">
        <w:rPr>
          <w:rtl w:val="0"/>
        </w:rPr>
        <w:t xml:space="preserve">a list of the Framework Prices to be reviewed;</w:t>
      </w:r>
    </w:p>
    <w:p w:rsidR="00000000" w:rsidDel="00000000" w:rsidP="00000000" w:rsidRDefault="00000000" w:rsidRPr="00000000" w14:paraId="0000001C">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for each Framework Price under review, written evidence of the justification for the requested increase including:</w:t>
      </w:r>
    </w:p>
    <w:p w:rsidR="00000000" w:rsidDel="00000000" w:rsidP="00000000" w:rsidRDefault="00000000" w:rsidRPr="00000000" w14:paraId="0000001D">
      <w:pPr>
        <w:numPr>
          <w:ilvl w:val="3"/>
          <w:numId w:val="1"/>
        </w:numPr>
        <w:pBdr>
          <w:top w:space="0" w:sz="0" w:val="nil"/>
          <w:left w:space="0" w:sz="0" w:val="nil"/>
          <w:bottom w:space="0" w:sz="0" w:val="nil"/>
          <w:right w:space="0" w:sz="0" w:val="nil"/>
          <w:between w:space="0" w:sz="0" w:val="nil"/>
        </w:pBdr>
        <w:spacing w:after="120" w:before="120" w:line="240" w:lineRule="auto"/>
        <w:ind w:left="2835" w:hanging="850"/>
        <w:rPr/>
      </w:pPr>
      <w:r w:rsidDel="00000000" w:rsidR="00000000" w:rsidRPr="00000000">
        <w:rPr>
          <w:rtl w:val="0"/>
        </w:rPr>
        <w:t xml:space="preserve">a breakdown of the profit and cost components that comprise the relevant Framework Price;</w:t>
      </w:r>
      <w:r w:rsidDel="00000000" w:rsidR="00000000" w:rsidRPr="00000000">
        <w:rPr>
          <w:rtl w:val="0"/>
        </w:rPr>
      </w:r>
    </w:p>
    <w:p w:rsidR="00000000" w:rsidDel="00000000" w:rsidP="00000000" w:rsidRDefault="00000000" w:rsidRPr="00000000" w14:paraId="0000001E">
      <w:pPr>
        <w:numPr>
          <w:ilvl w:val="3"/>
          <w:numId w:val="1"/>
        </w:numPr>
        <w:pBdr>
          <w:top w:space="0" w:sz="0" w:val="nil"/>
          <w:left w:space="0" w:sz="0" w:val="nil"/>
          <w:bottom w:space="0" w:sz="0" w:val="nil"/>
          <w:right w:space="0" w:sz="0" w:val="nil"/>
          <w:between w:space="0" w:sz="0" w:val="nil"/>
        </w:pBdr>
        <w:spacing w:after="120" w:before="120" w:line="240" w:lineRule="auto"/>
        <w:ind w:left="2836" w:hanging="851"/>
        <w:rPr/>
      </w:pPr>
      <w:r w:rsidDel="00000000" w:rsidR="00000000" w:rsidRPr="00000000">
        <w:rPr>
          <w:rtl w:val="0"/>
        </w:rPr>
        <w:t xml:space="preserve">details of the movement in the different identified cost components of the relevant Framework Price;</w:t>
      </w:r>
    </w:p>
    <w:p w:rsidR="00000000" w:rsidDel="00000000" w:rsidP="00000000" w:rsidRDefault="00000000" w:rsidRPr="00000000" w14:paraId="0000001F">
      <w:pPr>
        <w:numPr>
          <w:ilvl w:val="3"/>
          <w:numId w:val="1"/>
        </w:numPr>
        <w:pBdr>
          <w:top w:space="0" w:sz="0" w:val="nil"/>
          <w:left w:space="0" w:sz="0" w:val="nil"/>
          <w:bottom w:space="0" w:sz="0" w:val="nil"/>
          <w:right w:space="0" w:sz="0" w:val="nil"/>
          <w:between w:space="0" w:sz="0" w:val="nil"/>
        </w:pBdr>
        <w:spacing w:after="120" w:before="120" w:line="240" w:lineRule="auto"/>
        <w:ind w:left="2836" w:hanging="851"/>
        <w:rPr/>
      </w:pPr>
      <w:r w:rsidDel="00000000" w:rsidR="00000000" w:rsidRPr="00000000">
        <w:rPr>
          <w:rtl w:val="0"/>
        </w:rPr>
        <w:t xml:space="preserve">reasons for the movement in the different identified cost components of the relevant Framework Price;</w:t>
      </w:r>
    </w:p>
    <w:p w:rsidR="00000000" w:rsidDel="00000000" w:rsidP="00000000" w:rsidRDefault="00000000" w:rsidRPr="00000000" w14:paraId="00000020">
      <w:pPr>
        <w:numPr>
          <w:ilvl w:val="3"/>
          <w:numId w:val="1"/>
        </w:numPr>
        <w:pBdr>
          <w:top w:space="0" w:sz="0" w:val="nil"/>
          <w:left w:space="0" w:sz="0" w:val="nil"/>
          <w:bottom w:space="0" w:sz="0" w:val="nil"/>
          <w:right w:space="0" w:sz="0" w:val="nil"/>
          <w:between w:space="0" w:sz="0" w:val="nil"/>
        </w:pBdr>
        <w:spacing w:after="120" w:before="120" w:line="240" w:lineRule="auto"/>
        <w:ind w:left="2836" w:hanging="851"/>
        <w:rPr/>
      </w:pPr>
      <w:r w:rsidDel="00000000" w:rsidR="00000000" w:rsidRPr="00000000">
        <w:rPr>
          <w:rtl w:val="0"/>
        </w:rPr>
        <w:t xml:space="preserve">evidence that the Supplier has attempted to mitigate against the increase in the relevant cost components; and</w:t>
      </w:r>
    </w:p>
    <w:p w:rsidR="00000000" w:rsidDel="00000000" w:rsidP="00000000" w:rsidRDefault="00000000" w:rsidRPr="00000000" w14:paraId="00000021">
      <w:pPr>
        <w:numPr>
          <w:ilvl w:val="3"/>
          <w:numId w:val="1"/>
        </w:numPr>
        <w:pBdr>
          <w:top w:space="0" w:sz="0" w:val="nil"/>
          <w:left w:space="0" w:sz="0" w:val="nil"/>
          <w:bottom w:space="0" w:sz="0" w:val="nil"/>
          <w:right w:space="0" w:sz="0" w:val="nil"/>
          <w:between w:space="0" w:sz="0" w:val="nil"/>
        </w:pBdr>
        <w:spacing w:after="120" w:before="120" w:line="240" w:lineRule="auto"/>
        <w:ind w:left="2836" w:hanging="851"/>
        <w:rPr/>
      </w:pPr>
      <w:r w:rsidDel="00000000" w:rsidR="00000000" w:rsidRPr="00000000">
        <w:rPr>
          <w:rtl w:val="0"/>
        </w:rPr>
        <w:t xml:space="preserve">evidence that the Supplier’s profit component of the relevant Framework Price is no greater than that applying to Framework Prices using the same pricing mechanism as at the Framework Start Date, </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120" w:before="120" w:line="240" w:lineRule="auto"/>
        <w:ind w:left="1985" w:firstLine="0"/>
        <w:rPr/>
      </w:pPr>
      <w:r w:rsidDel="00000000" w:rsidR="00000000" w:rsidRPr="00000000">
        <w:rPr>
          <w:rtl w:val="0"/>
        </w:rPr>
        <w:t xml:space="preserve">and shall be in the format as notified by GCA to the Supplier from time to time.</w:t>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GCA shall consider each request for a price increase which is submitted in accordance with this Paragraph 4.  GCA may grant approval to an increase at its sole discretion.</w:t>
      </w:r>
    </w:p>
    <w:p w:rsidR="00000000" w:rsidDel="00000000" w:rsidP="00000000" w:rsidRDefault="00000000" w:rsidRPr="00000000" w14:paraId="00000024">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Where GCA approves an increase then it will be implemented from the first (1st) Working Day following the relevant Review Date or such later date as GCA may determine at its sole discretion and Annex 1 shall be updated accordingly.</w:t>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rtl w:val="0"/>
        </w:rPr>
        <w:t xml:space="preserve">Other events that allow the Supplier to change the Framework Prices</w:t>
      </w:r>
      <w:r w:rsidDel="00000000" w:rsidR="00000000" w:rsidRPr="00000000">
        <w:rPr>
          <w:rtl w:val="0"/>
        </w:rPr>
      </w:r>
    </w:p>
    <w:p w:rsidR="00000000" w:rsidDel="00000000" w:rsidP="00000000" w:rsidRDefault="00000000" w:rsidRPr="00000000" w14:paraId="00000026">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The Framework Prices can also be varied (and Annex 1 will be updated accordingly) due to:</w:t>
      </w:r>
    </w:p>
    <w:p w:rsidR="00000000" w:rsidDel="00000000" w:rsidP="00000000" w:rsidRDefault="00000000" w:rsidRPr="00000000" w14:paraId="00000027">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a Specific Change in Law in accordance with Clause 27 </w:t>
      </w:r>
      <w:r w:rsidDel="00000000" w:rsidR="00000000" w:rsidRPr="00000000">
        <w:rPr>
          <w:i w:val="1"/>
          <w:iCs w:val="1"/>
          <w:rtl w:val="0"/>
        </w:rPr>
        <w:t xml:space="preserve">(Changing the Contract)</w:t>
      </w:r>
      <w:r w:rsidDel="00000000" w:rsidR="00000000" w:rsidRPr="00000000">
        <w:rPr>
          <w:rtl w:val="0"/>
        </w:rPr>
        <w:t xml:space="preserve"> of the General Terms;</w:t>
      </w:r>
    </w:p>
    <w:p w:rsidR="00000000" w:rsidDel="00000000" w:rsidP="00000000" w:rsidRDefault="00000000" w:rsidRPr="00000000" w14:paraId="00000028">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46"/>
        <w:rPr/>
      </w:pPr>
      <w:r w:rsidDel="00000000" w:rsidR="00000000" w:rsidRPr="00000000">
        <w:rPr>
          <w:rtl w:val="0"/>
        </w:rPr>
        <w:t xml:space="preserve">a review in accordance with insurance requirements in Clause 16 </w:t>
      </w:r>
      <w:r w:rsidDel="00000000" w:rsidR="00000000" w:rsidRPr="00000000">
        <w:rPr>
          <w:i w:val="1"/>
          <w:iCs w:val="1"/>
          <w:rtl w:val="0"/>
        </w:rPr>
        <w:t xml:space="preserve">(Insurance)</w:t>
      </w:r>
      <w:r w:rsidDel="00000000" w:rsidR="00000000" w:rsidRPr="00000000">
        <w:rPr>
          <w:rtl w:val="0"/>
        </w:rPr>
        <w:t xml:space="preserve"> of the General Terms;and     </w:t>
      </w:r>
    </w:p>
    <w:p w:rsidR="00000000" w:rsidDel="00000000" w:rsidP="00000000" w:rsidRDefault="00000000" w:rsidRPr="00000000" w14:paraId="00000029">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980" w:hanging="810"/>
        <w:rPr/>
      </w:pPr>
      <w:r w:rsidDel="00000000" w:rsidR="00000000" w:rsidRPr="00000000">
        <w:rPr>
          <w:rtl w:val="0"/>
        </w:rPr>
        <w:t xml:space="preserve">a request from the Supplier, which it can make at any time, to decrease the Framework Prices.</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rtl w:val="0"/>
        </w:rPr>
        <w:t xml:space="preserve">When you will be reimbursed for travel and subsistence</w:t>
      </w:r>
    </w:p>
    <w:p w:rsidR="00000000" w:rsidDel="00000000" w:rsidP="00000000" w:rsidRDefault="00000000" w:rsidRPr="00000000" w14:paraId="0000002B">
      <w:pPr>
        <w:numPr>
          <w:ilvl w:val="1"/>
          <w:numId w:val="1"/>
        </w:numPr>
        <w:pBdr>
          <w:top w:space="0" w:sz="0" w:val="nil"/>
          <w:left w:space="0" w:sz="0" w:val="nil"/>
          <w:bottom w:space="0" w:sz="0" w:val="nil"/>
          <w:right w:space="0" w:sz="0" w:val="nil"/>
          <w:between w:space="0" w:sz="0" w:val="nil"/>
        </w:pBdr>
        <w:tabs>
          <w:tab w:val="left" w:leader="none" w:pos="1134"/>
        </w:tabs>
        <w:spacing w:after="120" w:before="120" w:line="240" w:lineRule="auto"/>
        <w:ind w:left="1134" w:hanging="708"/>
        <w:rPr/>
      </w:pPr>
      <w:r w:rsidDel="00000000" w:rsidR="00000000" w:rsidRPr="00000000">
        <w:rPr>
          <w:rtl w:val="0"/>
        </w:rPr>
        <w:t xml:space="preserve">Expenses shall only be recoverable where:</w:t>
      </w:r>
    </w:p>
    <w:p w:rsidR="00000000" w:rsidDel="00000000" w:rsidP="00000000" w:rsidRDefault="00000000" w:rsidRPr="00000000" w14:paraId="0000002C">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980"/>
        </w:tabs>
        <w:spacing w:after="120" w:before="120" w:line="240" w:lineRule="auto"/>
        <w:ind w:left="1980" w:hanging="846"/>
        <w:rPr/>
      </w:pPr>
      <w:r w:rsidDel="00000000" w:rsidR="00000000" w:rsidRPr="00000000">
        <w:rPr>
          <w:rtl w:val="0"/>
        </w:rPr>
        <w:t xml:space="preserve">the Time and Materials pricing mechanism is used; and</w:t>
      </w:r>
    </w:p>
    <w:p w:rsidR="00000000" w:rsidDel="00000000" w:rsidP="00000000" w:rsidRDefault="00000000" w:rsidRPr="00000000" w14:paraId="0000002D">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980"/>
        </w:tabs>
        <w:spacing w:after="120" w:before="120" w:line="240" w:lineRule="auto"/>
        <w:ind w:left="1980" w:hanging="846"/>
        <w:rPr/>
      </w:pPr>
      <w:r w:rsidDel="00000000" w:rsidR="00000000" w:rsidRPr="00000000">
        <w:rPr>
          <w:rtl w:val="0"/>
        </w:rPr>
        <w:t xml:space="preserve">the Order Form states that recovery is permitted; and</w:t>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tabs>
          <w:tab w:val="left" w:leader="none" w:pos="1985"/>
          <w:tab w:val="left" w:leader="none" w:pos="2127"/>
          <w:tab w:val="left" w:leader="none" w:pos="1980"/>
        </w:tabs>
        <w:spacing w:after="120" w:before="120" w:line="240" w:lineRule="auto"/>
        <w:ind w:left="1980" w:hanging="846"/>
        <w:rPr/>
      </w:pPr>
      <w:r w:rsidDel="00000000" w:rsidR="00000000" w:rsidRPr="00000000">
        <w:rPr>
          <w:rtl w:val="0"/>
        </w:rPr>
        <w:t xml:space="preserve">they are Reimbursable Expenses and are supported by Supporting Documentation.</w:t>
      </w:r>
    </w:p>
    <w:p w:rsidR="00000000" w:rsidDel="00000000" w:rsidP="00000000" w:rsidRDefault="00000000" w:rsidRPr="00000000" w14:paraId="0000002F">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bookmarkStart w:colFirst="0" w:colLast="0" w:name="_heading=h.tyjcwt" w:id="4"/>
      <w:bookmarkEnd w:id="4"/>
      <w:r w:rsidDel="00000000" w:rsidR="00000000" w:rsidRPr="00000000">
        <w:rPr>
          <w:rtl w:val="0"/>
        </w:rPr>
        <w:t xml:space="preserve">For the purposes of Paragraph 6.1 of this Schedule, a “</w:t>
      </w:r>
      <w:r w:rsidDel="00000000" w:rsidR="00000000" w:rsidRPr="00000000">
        <w:rPr>
          <w:b w:val="1"/>
          <w:bCs w:val="1"/>
          <w:rtl w:val="0"/>
        </w:rPr>
        <w:t xml:space="preserve">Time and Materials pricing mechanism</w:t>
      </w:r>
      <w:r w:rsidDel="00000000" w:rsidR="00000000" w:rsidRPr="00000000">
        <w:rPr>
          <w:rtl w:val="0"/>
        </w:rPr>
        <w:t xml:space="preserve">” means a pricing mechanism whereby the Buyer agrees to pay the Supplier based upon the work performed by the Supplier's Staff, and for materials used in the project, no matter how much work is required to complete the project. In the event that a Call-Off Contract uses this pricing mechanism the price shall be based upon the prices detailed in Table 1 of Annex 1 to Framework Schedule 3.</w:t>
      </w:r>
    </w:p>
    <w:p w:rsidR="00000000" w:rsidDel="00000000" w:rsidP="00000000" w:rsidRDefault="00000000" w:rsidRPr="00000000" w14:paraId="00000030">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bookmarkStart w:colFirst="0" w:colLast="0" w:name="_heading=h.3dy6vkm" w:id="5"/>
      <w:bookmarkEnd w:id="5"/>
      <w:r w:rsidDel="00000000" w:rsidR="00000000" w:rsidRPr="00000000">
        <w:rPr>
          <w:rtl w:val="0"/>
        </w:rPr>
        <w:t xml:space="preserve">The Buyer shall provide a copy of their current expenses policy to the Supplier upon request. </w:t>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rtl w:val="0"/>
        </w:rPr>
        <w:t xml:space="preserve">Volume discounts (applicable to Lot 1 and Lot 2 only)</w:t>
      </w:r>
    </w:p>
    <w:p w:rsidR="00000000" w:rsidDel="00000000" w:rsidP="00000000" w:rsidRDefault="00000000" w:rsidRPr="00000000" w14:paraId="00000032">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Where Volume </w:t>
      </w:r>
      <w:r w:rsidDel="00000000" w:rsidR="00000000" w:rsidRPr="00000000">
        <w:rPr>
          <w:rtl w:val="0"/>
        </w:rPr>
        <w:t xml:space="preserve">Discounts</w:t>
      </w:r>
      <w:r w:rsidDel="00000000" w:rsidR="00000000" w:rsidRPr="00000000">
        <w:rPr>
          <w:highlight w:val="white"/>
          <w:rtl w:val="0"/>
        </w:rPr>
        <w:t xml:space="preserve"> have been submitted by the Supplier as part of its Framework Tender Response, once the thresholds stated therein have been met or exceeded, those Volume Discounts will be applied by the Supplier to all Charges it invoices in accordance with the values stated in that Framework Tender Response and this Paragraph 7.</w:t>
      </w:r>
      <w:r w:rsidDel="00000000" w:rsidR="00000000" w:rsidRPr="00000000">
        <w:rPr>
          <w:rtl w:val="0"/>
        </w:rPr>
      </w:r>
    </w:p>
    <w:p w:rsidR="00000000" w:rsidDel="00000000" w:rsidP="00000000" w:rsidRDefault="00000000" w:rsidRPr="00000000" w14:paraId="00000033">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bookmarkStart w:colFirst="0" w:colLast="0" w:name="_heading=h.3rdcrjn" w:id="6"/>
      <w:bookmarkEnd w:id="6"/>
      <w:r w:rsidDel="00000000" w:rsidR="00000000" w:rsidRPr="00000000">
        <w:rPr>
          <w:highlight w:val="white"/>
          <w:rtl w:val="0"/>
        </w:rPr>
        <w:t xml:space="preserve">Where Volume </w:t>
      </w:r>
      <w:r w:rsidDel="00000000" w:rsidR="00000000" w:rsidRPr="00000000">
        <w:rPr>
          <w:rtl w:val="0"/>
        </w:rPr>
        <w:t xml:space="preserve">Discounts</w:t>
      </w:r>
      <w:r w:rsidDel="00000000" w:rsidR="00000000" w:rsidRPr="00000000">
        <w:rPr>
          <w:highlight w:val="white"/>
          <w:rtl w:val="0"/>
        </w:rPr>
        <w:t xml:space="preserve"> have not been submitted by the Supplier as part of its Framework Tender Response, but the total of all Charges invoiced by the Supplier under Lot 1 and Lot 2 of this Framework Contract meets or exceeds fifty million pounds sterling (£50m) (“</w:t>
      </w:r>
      <w:r w:rsidDel="00000000" w:rsidR="00000000" w:rsidRPr="00000000">
        <w:rPr>
          <w:b w:val="1"/>
          <w:bCs w:val="1"/>
          <w:highlight w:val="white"/>
          <w:rtl w:val="0"/>
        </w:rPr>
        <w:t xml:space="preserve">Volume Discount Threshold 1</w:t>
      </w:r>
      <w:r w:rsidDel="00000000" w:rsidR="00000000" w:rsidRPr="00000000">
        <w:rPr>
          <w:highlight w:val="white"/>
          <w:rtl w:val="0"/>
        </w:rPr>
        <w:t xml:space="preserve">”), then the Supplier and GCA shall meet as soon as reasonably practicable to agree a Volume Discount to be applied by the Supplier. Once the Volume Discount Threshold 1 has been met, each time the total Charges invoiced by the Supplier under Lot 1 and Lot 2 of this Framework Contract subsequently meets or exceeds a further twenty-five million pounds sterling (£25m), the Supplier and GCA shall meet as soon as reasonably practicable to agree further Volume Discounts.</w:t>
      </w:r>
      <w:r w:rsidDel="00000000" w:rsidR="00000000" w:rsidRPr="00000000">
        <w:rPr>
          <w:rtl w:val="0"/>
        </w:rPr>
      </w:r>
    </w:p>
    <w:p w:rsidR="00000000" w:rsidDel="00000000" w:rsidP="00000000" w:rsidRDefault="00000000" w:rsidRPr="00000000" w14:paraId="00000034">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rtl w:val="0"/>
        </w:rPr>
        <w:t xml:space="preserve">Volume </w:t>
      </w:r>
      <w:r w:rsidDel="00000000" w:rsidR="00000000" w:rsidRPr="00000000">
        <w:rPr>
          <w:highlight w:val="white"/>
          <w:rtl w:val="0"/>
        </w:rPr>
        <w:t xml:space="preserve">Discounts</w:t>
      </w:r>
      <w:r w:rsidDel="00000000" w:rsidR="00000000" w:rsidRPr="00000000">
        <w:rPr>
          <w:rtl w:val="0"/>
        </w:rPr>
        <w:t xml:space="preserve"> will be applicable to all Charges invoiced above the threshold(s) set out in the Supplier’s Framework Tender Response or in Paragraph 7.2 (as applicable) </w:t>
      </w:r>
      <w:r w:rsidDel="00000000" w:rsidR="00000000" w:rsidRPr="00000000">
        <w:rPr>
          <w:highlight w:val="white"/>
          <w:rtl w:val="0"/>
        </w:rPr>
        <w:t xml:space="preserve">(“</w:t>
      </w:r>
      <w:r w:rsidDel="00000000" w:rsidR="00000000" w:rsidRPr="00000000">
        <w:rPr>
          <w:b w:val="1"/>
          <w:bCs w:val="1"/>
          <w:highlight w:val="white"/>
          <w:rtl w:val="0"/>
        </w:rPr>
        <w:t xml:space="preserve">Volume Discount Thresholds</w:t>
      </w:r>
      <w:r w:rsidDel="00000000" w:rsidR="00000000" w:rsidRPr="00000000">
        <w:rPr>
          <w:highlight w:val="white"/>
          <w:rtl w:val="0"/>
        </w:rPr>
        <w:t xml:space="preserve">”)</w:t>
      </w:r>
      <w:r w:rsidDel="00000000" w:rsidR="00000000" w:rsidRPr="00000000">
        <w:rPr>
          <w:rtl w:val="0"/>
        </w:rPr>
        <w:t xml:space="preserve">.</w:t>
      </w:r>
      <w:r w:rsidDel="00000000" w:rsidR="00000000" w:rsidRPr="00000000">
        <w:rPr>
          <w:rFonts w:ascii="Calibri" w:cs="Calibri" w:eastAsia="Calibri" w:hAnsi="Calibri"/>
          <w:sz w:val="22"/>
          <w:szCs w:val="22"/>
          <w:rtl w:val="0"/>
        </w:rPr>
        <w:t xml:space="preserve"> </w:t>
      </w:r>
      <w:r w:rsidDel="00000000" w:rsidR="00000000" w:rsidRPr="00000000">
        <w:rPr>
          <w:highlight w:val="white"/>
          <w:rtl w:val="0"/>
        </w:rPr>
        <w:t xml:space="preserve">The relevant Volume Discount will be automatically applied to the cost of Deliverables performed/provided from the 1st of the Month after the date and time the Volume Discount Threshold was met and shall apply to all subsequent Charges invoiced in respect of Deliverables performed/provided by the Supplier, until the next Volume Discount Threshold is reached, in which case the Supplier shall apply the Volume Discount applicable to the newly met Volume Discount Threshold</w:t>
      </w:r>
      <w:r w:rsidDel="00000000" w:rsidR="00000000" w:rsidRPr="00000000">
        <w:rPr>
          <w:rtl w:val="0"/>
        </w:rPr>
        <w:t xml:space="preserve">.</w:t>
      </w:r>
    </w:p>
    <w:p w:rsidR="00000000" w:rsidDel="00000000" w:rsidP="00000000" w:rsidRDefault="00000000" w:rsidRPr="00000000" w14:paraId="00000035">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The Volume Discount applicable to each Volume Discount Threshold apply at the rate: (i) stated in the Framework Tender Response; or (ii) as agreed in accordance with Paragraph 7.2, as discrete stand-alone discounts to all Buyers’ invoiced Charges for Deliverables performed/provided under Call-Off Contracts.  For any Supplier who is successfully appointed to both Lot 1 and Lot 2, the Volume Discount mechanism will be applied cumulatively and concurrently across both Lots. </w:t>
      </w:r>
      <w:r w:rsidDel="00000000" w:rsidR="00000000" w:rsidRPr="00000000">
        <w:rPr>
          <w:rtl w:val="0"/>
        </w:rPr>
      </w:r>
    </w:p>
    <w:p w:rsidR="00000000" w:rsidDel="00000000" w:rsidP="00000000" w:rsidRDefault="00000000" w:rsidRPr="00000000" w14:paraId="00000036">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Volume Discounts:</w:t>
      </w:r>
      <w:r w:rsidDel="00000000" w:rsidR="00000000" w:rsidRPr="00000000">
        <w:rPr>
          <w:rtl w:val="0"/>
        </w:rPr>
      </w:r>
    </w:p>
    <w:p w:rsidR="00000000" w:rsidDel="00000000" w:rsidP="00000000" w:rsidRDefault="00000000" w:rsidRPr="00000000" w14:paraId="00000037">
      <w:pPr>
        <w:tabs>
          <w:tab w:val="left" w:leader="none" w:pos="1134"/>
          <w:tab w:val="left" w:leader="none" w:pos="851"/>
        </w:tabs>
        <w:spacing w:after="120" w:before="120" w:line="240" w:lineRule="auto"/>
        <w:ind w:left="1979" w:hanging="811"/>
        <w:jc w:val="both"/>
        <w:rPr>
          <w:highlight w:val="white"/>
        </w:rPr>
      </w:pPr>
      <w:r w:rsidDel="00000000" w:rsidR="00000000" w:rsidRPr="00000000">
        <w:rPr>
          <w:highlight w:val="white"/>
          <w:rtl w:val="0"/>
        </w:rPr>
        <w:t xml:space="preserve">7.5.1 </w:t>
        <w:tab/>
        <w:t xml:space="preserve">will be applied:</w:t>
      </w:r>
    </w:p>
    <w:p w:rsidR="00000000" w:rsidDel="00000000" w:rsidP="00000000" w:rsidRDefault="00000000" w:rsidRPr="00000000" w14:paraId="00000038">
      <w:pPr>
        <w:tabs>
          <w:tab w:val="left" w:leader="none" w:pos="1134"/>
          <w:tab w:val="left" w:leader="none" w:pos="851"/>
        </w:tabs>
        <w:spacing w:after="120" w:before="120" w:line="240" w:lineRule="auto"/>
        <w:ind w:left="2552" w:hanging="850"/>
        <w:jc w:val="both"/>
        <w:rPr>
          <w:highlight w:val="white"/>
        </w:rPr>
      </w:pPr>
      <w:r w:rsidDel="00000000" w:rsidR="00000000" w:rsidRPr="00000000">
        <w:rPr>
          <w:highlight w:val="white"/>
          <w:rtl w:val="0"/>
        </w:rPr>
        <w:t xml:space="preserve">(a) </w:t>
        <w:tab/>
        <w:t xml:space="preserve">as a percentage to all Supplier invoiced Charges (excluding the other costs detailed in Paragraph 6 of this Schedule), regardless of Supplier Staff grade band or Pricing Mechanism used; </w:t>
      </w:r>
    </w:p>
    <w:p w:rsidR="00000000" w:rsidDel="00000000" w:rsidP="00000000" w:rsidRDefault="00000000" w:rsidRPr="00000000" w14:paraId="00000039">
      <w:pPr>
        <w:tabs>
          <w:tab w:val="left" w:leader="none" w:pos="1134"/>
          <w:tab w:val="left" w:leader="none" w:pos="851"/>
        </w:tabs>
        <w:spacing w:after="120" w:before="120" w:line="240" w:lineRule="auto"/>
        <w:ind w:left="2552" w:hanging="850"/>
        <w:jc w:val="both"/>
        <w:rPr>
          <w:highlight w:val="white"/>
        </w:rPr>
      </w:pPr>
      <w:r w:rsidDel="00000000" w:rsidR="00000000" w:rsidRPr="00000000">
        <w:rPr>
          <w:highlight w:val="white"/>
          <w:rtl w:val="0"/>
        </w:rPr>
        <w:t xml:space="preserve">(b)</w:t>
        <w:tab/>
        <w:t xml:space="preserve">to all invoiced Charges and not apportioned to particular Buyers; </w:t>
      </w:r>
      <w:r w:rsidDel="00000000" w:rsidR="00000000" w:rsidRPr="00000000">
        <w:rPr>
          <w:rtl w:val="0"/>
        </w:rPr>
        <w:t xml:space="preserve">and</w:t>
      </w:r>
      <w:r w:rsidDel="00000000" w:rsidR="00000000" w:rsidRPr="00000000">
        <w:rPr>
          <w:rtl w:val="0"/>
        </w:rPr>
      </w:r>
    </w:p>
    <w:p w:rsidR="00000000" w:rsidDel="00000000" w:rsidP="00000000" w:rsidRDefault="00000000" w:rsidRPr="00000000" w14:paraId="0000003A">
      <w:pPr>
        <w:tabs>
          <w:tab w:val="left" w:leader="none" w:pos="1134"/>
          <w:tab w:val="left" w:leader="none" w:pos="851"/>
        </w:tabs>
        <w:spacing w:after="120" w:before="120" w:line="240" w:lineRule="auto"/>
        <w:ind w:left="2552" w:hanging="850"/>
        <w:jc w:val="both"/>
        <w:rPr>
          <w:highlight w:val="white"/>
        </w:rPr>
      </w:pPr>
      <w:r w:rsidDel="00000000" w:rsidR="00000000" w:rsidRPr="00000000">
        <w:rPr>
          <w:highlight w:val="white"/>
          <w:rtl w:val="0"/>
        </w:rPr>
        <w:t xml:space="preserve">(c) </w:t>
        <w:tab/>
        <w:t xml:space="preserve">to all invoiced Charges regardless of increases to Framework Prices or any component or sum thereto, in line with this Schedule.</w:t>
      </w:r>
    </w:p>
    <w:p w:rsidR="00000000" w:rsidDel="00000000" w:rsidP="00000000" w:rsidRDefault="00000000" w:rsidRPr="00000000" w14:paraId="0000003B">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Charges relating to Deliverables received by Buyers under a Call-Off Contract must be invoiced (and any applicable Volume Discount applied) in the Month in which they are performed, unless agreed or specified otherwise in the Order Form.  Any delay to the production and issuing of an invoice must not impinge the accurate application of any Volume Discounts relative to the applicable date(s) upon which Deliverables were performed/provided.</w:t>
      </w:r>
      <w:r w:rsidDel="00000000" w:rsidR="00000000" w:rsidRPr="00000000">
        <w:rPr>
          <w:rtl w:val="0"/>
        </w:rPr>
      </w:r>
    </w:p>
    <w:p w:rsidR="00000000" w:rsidDel="00000000" w:rsidP="00000000" w:rsidRDefault="00000000" w:rsidRPr="00000000" w14:paraId="0000003C">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The Supplier shall not make any reference to its Volume Discounts or the proximity it is to any Volume Discount Threshold in any responses to a direct award or Further Competition Procedure undertaken in accordance with Framework Schedule 7 (Call-Off Award Procedure) regarding any Call-Off Contract.  Volume Discounts shall not be taken into consideration by Buyers in determining the award of a Call-Off Contract.</w:t>
      </w:r>
      <w:r w:rsidDel="00000000" w:rsidR="00000000" w:rsidRPr="00000000">
        <w:rPr>
          <w:rtl w:val="0"/>
        </w:rPr>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highlight w:val="white"/>
          <w:rtl w:val="0"/>
        </w:rPr>
        <w:t xml:space="preserve">Volume Discount </w:t>
      </w:r>
      <w:r w:rsidDel="00000000" w:rsidR="00000000" w:rsidRPr="00000000">
        <w:rPr>
          <w:b w:val="1"/>
          <w:bCs w:val="1"/>
          <w:rtl w:val="0"/>
        </w:rPr>
        <w:t xml:space="preserve">Monitoring</w:t>
      </w:r>
      <w:r w:rsidDel="00000000" w:rsidR="00000000" w:rsidRPr="00000000">
        <w:rPr>
          <w:rtl w:val="0"/>
        </w:rPr>
      </w:r>
    </w:p>
    <w:p w:rsidR="00000000" w:rsidDel="00000000" w:rsidP="00000000" w:rsidRDefault="00000000" w:rsidRPr="00000000" w14:paraId="0000003E">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The Supplier shall monitor all spend under this Framework Contract (using a common reference code in its billing and invoicing system or other means of easy identification) to ascertain when a Volume Discount threshold is met and to correctly apply the corresponding percentage of Volume Discount to all Buyers’ invoiced Charges from the 1st of the Month after the date and time the applicable Volume Discount takes effect.</w:t>
      </w:r>
      <w:r w:rsidDel="00000000" w:rsidR="00000000" w:rsidRPr="00000000">
        <w:rPr>
          <w:rtl w:val="0"/>
        </w:rPr>
      </w:r>
    </w:p>
    <w:p w:rsidR="00000000" w:rsidDel="00000000" w:rsidP="00000000" w:rsidRDefault="00000000" w:rsidRPr="00000000" w14:paraId="0000003F">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The Supplier shall promptly notify:</w:t>
      </w:r>
      <w:r w:rsidDel="00000000" w:rsidR="00000000" w:rsidRPr="00000000">
        <w:rPr>
          <w:rtl w:val="0"/>
        </w:rPr>
      </w:r>
    </w:p>
    <w:p w:rsidR="00000000" w:rsidDel="00000000" w:rsidP="00000000" w:rsidRDefault="00000000" w:rsidRPr="00000000" w14:paraId="00000040">
      <w:pPr>
        <w:tabs>
          <w:tab w:val="left" w:leader="none" w:pos="1134"/>
          <w:tab w:val="left" w:leader="none" w:pos="709"/>
        </w:tabs>
        <w:spacing w:after="120" w:before="120" w:line="240" w:lineRule="auto"/>
        <w:ind w:left="1979" w:hanging="811"/>
        <w:jc w:val="both"/>
        <w:rPr>
          <w:highlight w:val="white"/>
        </w:rPr>
      </w:pPr>
      <w:r w:rsidDel="00000000" w:rsidR="00000000" w:rsidRPr="00000000">
        <w:rPr>
          <w:highlight w:val="white"/>
          <w:rtl w:val="0"/>
        </w:rPr>
        <w:t xml:space="preserve">8.2.1 </w:t>
        <w:tab/>
        <w:t xml:space="preserve">GCA in writing once any Volume Discount threshold is met; and</w:t>
      </w:r>
    </w:p>
    <w:p w:rsidR="00000000" w:rsidDel="00000000" w:rsidP="00000000" w:rsidRDefault="00000000" w:rsidRPr="00000000" w14:paraId="00000041">
      <w:pPr>
        <w:tabs>
          <w:tab w:val="left" w:leader="none" w:pos="1134"/>
          <w:tab w:val="left" w:leader="none" w:pos="709"/>
        </w:tabs>
        <w:spacing w:after="120" w:before="120" w:line="240" w:lineRule="auto"/>
        <w:ind w:left="1979" w:hanging="811"/>
        <w:jc w:val="both"/>
        <w:rPr>
          <w:highlight w:val="white"/>
        </w:rPr>
      </w:pPr>
      <w:r w:rsidDel="00000000" w:rsidR="00000000" w:rsidRPr="00000000">
        <w:rPr>
          <w:highlight w:val="white"/>
          <w:rtl w:val="0"/>
        </w:rPr>
        <w:t xml:space="preserve">8.2.2</w:t>
        <w:tab/>
        <w:t xml:space="preserve">all Buyers in writing with whom it has an ongoing Call-Off Contract of the date and time the applicable Volume Discount threshold is met and the fact that the applicable Volume Discount shall be applied from the 1st of the Month following on and from that date and time.</w:t>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If the Supplier fails to implement the correct Volume Discount it shall:</w:t>
      </w:r>
      <w:r w:rsidDel="00000000" w:rsidR="00000000" w:rsidRPr="00000000">
        <w:rPr>
          <w:rtl w:val="0"/>
        </w:rPr>
      </w:r>
    </w:p>
    <w:p w:rsidR="00000000" w:rsidDel="00000000" w:rsidP="00000000" w:rsidRDefault="00000000" w:rsidRPr="00000000" w14:paraId="00000043">
      <w:pPr>
        <w:tabs>
          <w:tab w:val="left" w:leader="none" w:pos="1134"/>
          <w:tab w:val="left" w:leader="none" w:pos="1701"/>
        </w:tabs>
        <w:spacing w:after="120" w:before="120" w:line="240" w:lineRule="auto"/>
        <w:ind w:left="1979" w:hanging="811"/>
        <w:jc w:val="both"/>
        <w:rPr>
          <w:highlight w:val="white"/>
        </w:rPr>
      </w:pPr>
      <w:r w:rsidDel="00000000" w:rsidR="00000000" w:rsidRPr="00000000">
        <w:rPr>
          <w:highlight w:val="white"/>
          <w:rtl w:val="0"/>
        </w:rPr>
        <w:t xml:space="preserve">8.3.1</w:t>
        <w:tab/>
        <w:t xml:space="preserve">promptly issue a credit note to relevant Buyers for the amount due; or</w:t>
      </w:r>
    </w:p>
    <w:p w:rsidR="00000000" w:rsidDel="00000000" w:rsidP="00000000" w:rsidRDefault="00000000" w:rsidRPr="00000000" w14:paraId="00000044">
      <w:pPr>
        <w:tabs>
          <w:tab w:val="left" w:leader="none" w:pos="1134"/>
          <w:tab w:val="left" w:leader="none" w:pos="1701"/>
        </w:tabs>
        <w:spacing w:after="120" w:before="120" w:line="240" w:lineRule="auto"/>
        <w:ind w:left="1979" w:hanging="811"/>
        <w:jc w:val="both"/>
        <w:rPr>
          <w:highlight w:val="white"/>
        </w:rPr>
      </w:pPr>
      <w:r w:rsidDel="00000000" w:rsidR="00000000" w:rsidRPr="00000000">
        <w:rPr>
          <w:highlight w:val="white"/>
          <w:rtl w:val="0"/>
        </w:rPr>
        <w:t xml:space="preserve">8.3.2</w:t>
        <w:tab/>
        <w:t xml:space="preserve">where there is an ongoing Call-Off Contract, the Supplier shall automatically reduce their next invoice to that Buyer to take into account and correct this discrepancy and correctly identify it as such within the Buyer’s invoice.</w:t>
      </w:r>
    </w:p>
    <w:p w:rsidR="00000000" w:rsidDel="00000000" w:rsidP="00000000" w:rsidRDefault="00000000" w:rsidRPr="00000000" w14:paraId="00000045">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pPr>
      <w:r w:rsidDel="00000000" w:rsidR="00000000" w:rsidRPr="00000000">
        <w:rPr>
          <w:highlight w:val="white"/>
          <w:rtl w:val="0"/>
        </w:rPr>
        <w:t xml:space="preserve">The Supplier shall provide all reasonable information and co-operation which GCA and/or the Buyer may request regarding the application of Volume Discounts by the Supplier (including as Management Information and within required MI Reports) in order to support GCA and the Buyer in monitoring and assuring the timely and accurate application of Volume Discounts by the Supplier.</w:t>
      </w: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tabs>
          <w:tab w:val="left" w:leader="none" w:pos="142"/>
        </w:tabs>
        <w:spacing w:after="120" w:before="120" w:line="240" w:lineRule="auto"/>
        <w:ind w:left="426" w:hanging="426"/>
        <w:jc w:val="both"/>
        <w:rPr/>
      </w:pPr>
      <w:r w:rsidDel="00000000" w:rsidR="00000000" w:rsidRPr="00000000">
        <w:rPr>
          <w:b w:val="1"/>
          <w:bCs w:val="1"/>
          <w:highlight w:val="white"/>
          <w:rtl w:val="0"/>
        </w:rPr>
        <w:t xml:space="preserve">Effect of Volume Discounts on Call-off Contract Charges</w:t>
      </w:r>
      <w:r w:rsidDel="00000000" w:rsidR="00000000" w:rsidRPr="00000000">
        <w:rPr>
          <w:rtl w:val="0"/>
        </w:rPr>
      </w:r>
    </w:p>
    <w:p w:rsidR="00000000" w:rsidDel="00000000" w:rsidP="00000000" w:rsidRDefault="00000000" w:rsidRPr="00000000" w14:paraId="00000047">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highlight w:val="white"/>
        </w:rPr>
      </w:pPr>
      <w:r w:rsidDel="00000000" w:rsidR="00000000" w:rsidRPr="00000000">
        <w:rPr>
          <w:highlight w:val="white"/>
          <w:rtl w:val="0"/>
        </w:rPr>
        <w:t xml:space="preserve">As soon as a Supplier meets any Volume Discount threshold detailed in Paragraph 7.2 above, all Charges invoiced by the Supplier to all Buyers for Deliverables from the 1st of the Month after the date and time that the applicable Volume Discount is met, shall automatically be adjusted by the Supplier to incorporate the applicable Volume Discount percentage reduction detailed in Table 2 of Annex 1 below, in accordance with this Framework Schedule 3.</w:t>
      </w:r>
    </w:p>
    <w:p w:rsidR="00000000" w:rsidDel="00000000" w:rsidP="00000000" w:rsidRDefault="00000000" w:rsidRPr="00000000" w14:paraId="00000048">
      <w:pPr>
        <w:numPr>
          <w:ilvl w:val="1"/>
          <w:numId w:val="1"/>
        </w:numPr>
        <w:pBdr>
          <w:top w:space="0" w:sz="0" w:val="nil"/>
          <w:left w:space="0" w:sz="0" w:val="nil"/>
          <w:bottom w:space="0" w:sz="0" w:val="nil"/>
          <w:right w:space="0" w:sz="0" w:val="nil"/>
          <w:between w:space="0" w:sz="0" w:val="nil"/>
        </w:pBdr>
        <w:tabs>
          <w:tab w:val="left" w:leader="none" w:pos="709"/>
        </w:tabs>
        <w:spacing w:after="120" w:before="120" w:line="240" w:lineRule="auto"/>
        <w:ind w:left="1134" w:hanging="708"/>
        <w:rPr>
          <w:highlight w:val="white"/>
        </w:rPr>
      </w:pPr>
      <w:r w:rsidDel="00000000" w:rsidR="00000000" w:rsidRPr="00000000">
        <w:rPr>
          <w:highlight w:val="white"/>
          <w:rtl w:val="0"/>
        </w:rPr>
        <w:t xml:space="preserve">When any Volume Discount detailed in Table 2 of Annex 1 of this Schedule has been met: </w:t>
      </w:r>
    </w:p>
    <w:p w:rsidR="00000000" w:rsidDel="00000000" w:rsidP="00000000" w:rsidRDefault="00000000" w:rsidRPr="00000000" w14:paraId="00000049">
      <w:pPr>
        <w:spacing w:after="120" w:before="120" w:line="240" w:lineRule="auto"/>
        <w:ind w:left="1979" w:hanging="811"/>
        <w:jc w:val="both"/>
        <w:rPr>
          <w:highlight w:val="white"/>
        </w:rPr>
      </w:pPr>
      <w:r w:rsidDel="00000000" w:rsidR="00000000" w:rsidRPr="00000000">
        <w:rPr>
          <w:highlight w:val="white"/>
          <w:rtl w:val="0"/>
        </w:rPr>
        <w:t xml:space="preserve">9.2.1</w:t>
        <w:tab/>
        <w:t xml:space="preserve">the Supplier shall promptly incorporate the applicable Volume Discount into all Buyer invoices issued from the 1st of the Month after the date and time detailed in Paragraph 9.1 above; and</w:t>
      </w:r>
    </w:p>
    <w:p w:rsidR="00000000" w:rsidDel="00000000" w:rsidP="00000000" w:rsidRDefault="00000000" w:rsidRPr="00000000" w14:paraId="0000004A">
      <w:pPr>
        <w:spacing w:after="120" w:before="120" w:line="240" w:lineRule="auto"/>
        <w:ind w:left="1979" w:hanging="811"/>
        <w:jc w:val="both"/>
        <w:rPr>
          <w:b w:val="1"/>
          <w:bCs w:val="1"/>
        </w:rPr>
      </w:pPr>
      <w:r w:rsidDel="00000000" w:rsidR="00000000" w:rsidRPr="00000000">
        <w:rPr>
          <w:highlight w:val="white"/>
          <w:rtl w:val="0"/>
        </w:rPr>
        <w:t xml:space="preserve">9.2.2</w:t>
        <w:tab/>
        <w:t xml:space="preserve">the Supplier shall for the remainder of each Contract Year of this Framework Contract continue to apply applicable Volume Discounts to all Buyers’ invoices clearly identifying the applicable Volume Discount threshold that applies, as may be adjusted from time to time in accordance with Paragraph 7 above.</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tabs>
          <w:tab w:val="left" w:leader="none" w:pos="0"/>
        </w:tabs>
        <w:spacing w:after="120" w:before="120" w:line="240" w:lineRule="auto"/>
        <w:ind w:left="644" w:hanging="360"/>
        <w:jc w:val="both"/>
        <w:rPr>
          <w:b w:val="1"/>
          <w:bCs w:val="1"/>
          <w:smallCaps w:val="1"/>
          <w:highlight w:val="yellow"/>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1985"/>
          <w:tab w:val="left" w:leader="none" w:pos="2127"/>
        </w:tabs>
        <w:spacing w:after="120" w:before="120" w:line="240" w:lineRule="auto"/>
        <w:ind w:left="1656" w:hanging="1372"/>
        <w:rPr/>
      </w:pPr>
      <w:r w:rsidDel="00000000" w:rsidR="00000000" w:rsidRPr="00000000">
        <w:rPr>
          <w:rtl w:val="0"/>
        </w:rPr>
      </w:r>
    </w:p>
    <w:p w:rsidR="00000000" w:rsidDel="00000000" w:rsidP="00000000" w:rsidRDefault="00000000" w:rsidRPr="00000000" w14:paraId="0000004D">
      <w:pPr>
        <w:spacing w:after="120" w:before="120" w:line="240" w:lineRule="auto"/>
        <w:rPr/>
      </w:pPr>
      <w:bookmarkStart w:colFirst="0" w:colLast="0" w:name="_heading=h.1t3h5sf" w:id="7"/>
      <w:bookmarkEnd w:id="7"/>
      <w:r w:rsidDel="00000000" w:rsidR="00000000" w:rsidRPr="00000000">
        <w:br w:type="page"/>
      </w:r>
      <w:r w:rsidDel="00000000" w:rsidR="00000000" w:rsidRPr="00000000">
        <w:rPr>
          <w:rtl w:val="0"/>
        </w:rPr>
      </w:r>
    </w:p>
    <w:p w:rsidR="00000000" w:rsidDel="00000000" w:rsidP="00000000" w:rsidRDefault="00000000" w:rsidRPr="00000000" w14:paraId="0000004E">
      <w:pPr>
        <w:spacing w:after="120" w:before="120" w:line="240" w:lineRule="auto"/>
        <w:rPr>
          <w:b w:val="1"/>
          <w:bCs w:val="1"/>
          <w:sz w:val="36"/>
          <w:szCs w:val="36"/>
        </w:rPr>
      </w:pPr>
      <w:r w:rsidDel="00000000" w:rsidR="00000000" w:rsidRPr="00000000">
        <w:rPr>
          <w:b w:val="1"/>
          <w:bCs w:val="1"/>
          <w:sz w:val="36"/>
          <w:szCs w:val="36"/>
          <w:rtl w:val="0"/>
        </w:rPr>
        <w:t xml:space="preserve">PART A Annex 1: Rates and Prices</w:t>
      </w:r>
    </w:p>
    <w:p w:rsidR="00000000" w:rsidDel="00000000" w:rsidP="00000000" w:rsidRDefault="00000000" w:rsidRPr="00000000" w14:paraId="0000004F">
      <w:pPr>
        <w:keepNext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b w:val="1"/>
          <w:bCs w:val="1"/>
          <w:rtl w:val="0"/>
        </w:rPr>
        <w:t xml:space="preserve">Table 1: Time and Materials</w:t>
      </w:r>
    </w:p>
    <w:p w:rsidR="00000000" w:rsidDel="00000000" w:rsidP="00000000" w:rsidRDefault="00000000" w:rsidRPr="00000000" w14:paraId="00000050">
      <w:pPr>
        <w:keepNext w:val="1"/>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The Supplier (and its Subcontractors) shall not be entitled to include any uplift for risks or contingencies within its day rates</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The rates below shall not be subject to variation by way of Indexation</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20" w:before="120" w:line="240" w:lineRule="auto"/>
        <w:rPr>
          <w:b w:val="1"/>
          <w:bCs w:val="1"/>
          <w:i w:val="1"/>
          <w:iCs w:val="1"/>
        </w:rPr>
      </w:pPr>
      <w:r w:rsidDel="00000000" w:rsidR="00000000" w:rsidRPr="00000000">
        <w:rPr>
          <w:b w:val="1"/>
          <w:bCs w:val="1"/>
          <w:i w:val="1"/>
          <w:iCs w:val="1"/>
          <w:rtl w:val="0"/>
        </w:rPr>
        <w:t xml:space="preserve">See Embedded Documents Folder for Lot 3 Pricing Attachments</w:t>
      </w:r>
    </w:p>
    <w:tbl>
      <w:tblPr>
        <w:tblStyle w:val="Table1"/>
        <w:tblW w:w="9016.0" w:type="dxa"/>
        <w:jc w:val="left"/>
        <w:tblInd w:w="-115.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4450"/>
        <w:gridCol w:w="4566"/>
        <w:tblGridChange w:id="0">
          <w:tblGrid>
            <w:gridCol w:w="4450"/>
            <w:gridCol w:w="4566"/>
          </w:tblGrid>
        </w:tblGridChange>
      </w:tblGrid>
      <w:tr>
        <w:trPr>
          <w:cantSplit w:val="0"/>
          <w:tblHeader w:val="0"/>
        </w:trPr>
        <w:tc>
          <w:tcPr>
            <w:shd w:fill="548dd4" w:val="clear"/>
          </w:tcPr>
          <w:p w:rsidR="00000000" w:rsidDel="00000000" w:rsidP="00000000" w:rsidRDefault="00000000" w:rsidRPr="00000000" w14:paraId="00000053">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Staff Grade</w:t>
            </w:r>
          </w:p>
        </w:tc>
        <w:tc>
          <w:tcPr>
            <w:shd w:fill="548dd4" w:val="clear"/>
          </w:tcPr>
          <w:p w:rsidR="00000000" w:rsidDel="00000000" w:rsidP="00000000" w:rsidRDefault="00000000" w:rsidRPr="00000000" w14:paraId="00000054">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Day Rate (£)</w:t>
            </w:r>
          </w:p>
        </w:tc>
      </w:tr>
      <w:tr>
        <w:trPr>
          <w:cantSplit w:val="0"/>
          <w:tblHeader w:val="0"/>
        </w:trPr>
        <w:tc>
          <w:tcPr/>
          <w:p w:rsidR="00000000" w:rsidDel="00000000" w:rsidP="00000000" w:rsidRDefault="00000000" w:rsidRPr="00000000" w14:paraId="00000055">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c>
          <w:tcPr/>
          <w:p w:rsidR="00000000" w:rsidDel="00000000" w:rsidP="00000000" w:rsidRDefault="00000000" w:rsidRPr="00000000" w14:paraId="00000056">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r>
      <w:tr>
        <w:trPr>
          <w:cantSplit w:val="0"/>
          <w:tblHeader w:val="0"/>
        </w:trPr>
        <w:tc>
          <w:tcPr/>
          <w:p w:rsidR="00000000" w:rsidDel="00000000" w:rsidP="00000000" w:rsidRDefault="00000000" w:rsidRPr="00000000" w14:paraId="00000057">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c>
          <w:tcPr/>
          <w:p w:rsidR="00000000" w:rsidDel="00000000" w:rsidP="00000000" w:rsidRDefault="00000000" w:rsidRPr="00000000" w14:paraId="00000058">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r>
    </w:tbl>
    <w:p w:rsidR="00000000" w:rsidDel="00000000" w:rsidP="00000000" w:rsidRDefault="00000000" w:rsidRPr="00000000" w14:paraId="00000059">
      <w:pPr>
        <w:keepNext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b w:val="1"/>
          <w:bCs w:val="1"/>
          <w:rtl w:val="0"/>
        </w:rPr>
        <w:t xml:space="preserve">Table 2: Fixed Prices</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120" w:line="240" w:lineRule="auto"/>
        <w:rPr/>
      </w:pPr>
      <w:r w:rsidDel="00000000" w:rsidR="00000000" w:rsidRPr="00000000">
        <w:rPr>
          <w:rtl w:val="0"/>
        </w:rPr>
        <w:t xml:space="preserve">The rates below shall not be subject to variation by way of Indexation</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120" w:before="120" w:line="240" w:lineRule="auto"/>
        <w:rPr>
          <w:b w:val="1"/>
          <w:bCs w:val="1"/>
          <w:i w:val="1"/>
          <w:iCs w:val="1"/>
        </w:rPr>
      </w:pPr>
      <w:r w:rsidDel="00000000" w:rsidR="00000000" w:rsidRPr="00000000">
        <w:rPr>
          <w:b w:val="1"/>
          <w:bCs w:val="1"/>
          <w:i w:val="1"/>
          <w:iCs w:val="1"/>
          <w:rtl w:val="0"/>
        </w:rPr>
        <w:t xml:space="preserve">See Embedded Documents Folder for Lot 1 and 2 Pricing Attachments</w:t>
      </w:r>
    </w:p>
    <w:tbl>
      <w:tblPr>
        <w:tblStyle w:val="Table2"/>
        <w:tblW w:w="9016.0" w:type="dxa"/>
        <w:jc w:val="left"/>
        <w:tblInd w:w="-115.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4508"/>
        <w:gridCol w:w="4508"/>
        <w:tblGridChange w:id="0">
          <w:tblGrid>
            <w:gridCol w:w="4508"/>
            <w:gridCol w:w="4508"/>
          </w:tblGrid>
        </w:tblGridChange>
      </w:tblGrid>
      <w:tr>
        <w:trPr>
          <w:cantSplit w:val="0"/>
          <w:tblHeader w:val="0"/>
        </w:trPr>
        <w:tc>
          <w:tcPr>
            <w:shd w:fill="548dd4" w:val="clear"/>
          </w:tcPr>
          <w:p w:rsidR="00000000" w:rsidDel="00000000" w:rsidP="00000000" w:rsidRDefault="00000000" w:rsidRPr="00000000" w14:paraId="0000005C">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Framework Price</w:t>
            </w:r>
          </w:p>
        </w:tc>
        <w:tc>
          <w:tcPr>
            <w:shd w:fill="548dd4" w:val="clear"/>
          </w:tcPr>
          <w:p w:rsidR="00000000" w:rsidDel="00000000" w:rsidP="00000000" w:rsidRDefault="00000000" w:rsidRPr="00000000" w14:paraId="0000005D">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Fixed Framework Price (£)</w:t>
            </w:r>
          </w:p>
        </w:tc>
      </w:tr>
      <w:tr>
        <w:trPr>
          <w:cantSplit w:val="0"/>
          <w:tblHeader w:val="0"/>
        </w:trPr>
        <w:tc>
          <w:tcPr/>
          <w:p w:rsidR="00000000" w:rsidDel="00000000" w:rsidP="00000000" w:rsidRDefault="00000000" w:rsidRPr="00000000" w14:paraId="0000005E">
            <w:pPr>
              <w:keepNext w:val="1"/>
              <w:pBdr>
                <w:top w:space="0" w:sz="0" w:val="nil"/>
                <w:left w:space="0" w:sz="0" w:val="nil"/>
                <w:bottom w:space="0" w:sz="0" w:val="nil"/>
                <w:right w:space="0" w:sz="0" w:val="nil"/>
                <w:between w:space="0" w:sz="0" w:val="nil"/>
              </w:pBdr>
              <w:spacing w:after="120" w:before="120" w:line="240" w:lineRule="auto"/>
              <w:ind w:left="142" w:firstLine="0"/>
              <w:rPr>
                <w:highlight w:val="yellow"/>
              </w:rPr>
            </w:pPr>
            <w:r w:rsidDel="00000000" w:rsidR="00000000" w:rsidRPr="00000000">
              <w:rPr>
                <w:highlight w:val="yellow"/>
                <w:rtl w:val="0"/>
              </w:rPr>
              <w:t xml:space="preserve">[e.g. M3]</w:t>
            </w:r>
          </w:p>
        </w:tc>
        <w:tc>
          <w:tcPr>
            <w:shd w:fill="ffffff" w:val="clear"/>
          </w:tcPr>
          <w:p w:rsidR="00000000" w:rsidDel="00000000" w:rsidP="00000000" w:rsidRDefault="00000000" w:rsidRPr="00000000" w14:paraId="0000005F">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r>
      <w:tr>
        <w:trPr>
          <w:cantSplit w:val="0"/>
          <w:tblHeader w:val="0"/>
        </w:trPr>
        <w:tc>
          <w:tcPr/>
          <w:p w:rsidR="00000000" w:rsidDel="00000000" w:rsidP="00000000" w:rsidRDefault="00000000" w:rsidRPr="00000000" w14:paraId="00000060">
            <w:pPr>
              <w:keepNext w:val="1"/>
              <w:pBdr>
                <w:top w:space="0" w:sz="0" w:val="nil"/>
                <w:left w:space="0" w:sz="0" w:val="nil"/>
                <w:bottom w:space="0" w:sz="0" w:val="nil"/>
                <w:right w:space="0" w:sz="0" w:val="nil"/>
                <w:between w:space="0" w:sz="0" w:val="nil"/>
              </w:pBdr>
              <w:spacing w:after="120" w:before="120" w:line="240" w:lineRule="auto"/>
              <w:ind w:left="142" w:firstLine="0"/>
              <w:rPr>
                <w:highlight w:val="yellow"/>
              </w:rPr>
            </w:pPr>
            <w:r w:rsidDel="00000000" w:rsidR="00000000" w:rsidRPr="00000000">
              <w:rPr>
                <w:highlight w:val="yellow"/>
                <w:rtl w:val="0"/>
              </w:rPr>
              <w:t xml:space="preserve">[e.g. SC3]</w:t>
            </w:r>
          </w:p>
        </w:tc>
        <w:tc>
          <w:tcPr>
            <w:shd w:fill="ffffff" w:val="clear"/>
          </w:tcPr>
          <w:p w:rsidR="00000000" w:rsidDel="00000000" w:rsidP="00000000" w:rsidRDefault="00000000" w:rsidRPr="00000000" w14:paraId="00000061">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r>
    </w:tbl>
    <w:p w:rsidR="00000000" w:rsidDel="00000000" w:rsidP="00000000" w:rsidRDefault="00000000" w:rsidRPr="00000000" w14:paraId="00000062">
      <w:pPr>
        <w:spacing w:after="120" w:before="120" w:line="240" w:lineRule="auto"/>
        <w:rPr>
          <w:b w:val="1"/>
          <w:bCs w:val="1"/>
          <w:smallCaps w:val="1"/>
        </w:rPr>
      </w:pPr>
      <w:bookmarkStart w:colFirst="0" w:colLast="0" w:name="_heading=h.4d34og8" w:id="8"/>
      <w:bookmarkEnd w:id="8"/>
      <w:r w:rsidDel="00000000" w:rsidR="00000000" w:rsidRPr="00000000">
        <w:rPr>
          <w:rtl w:val="0"/>
        </w:rPr>
      </w:r>
    </w:p>
    <w:p w:rsidR="00000000" w:rsidDel="00000000" w:rsidP="00000000" w:rsidRDefault="00000000" w:rsidRPr="00000000" w14:paraId="00000063">
      <w:pPr>
        <w:keepNext w:val="1"/>
        <w:pBdr>
          <w:top w:space="0" w:sz="0" w:val="nil"/>
          <w:left w:space="0" w:sz="0" w:val="nil"/>
          <w:bottom w:space="0" w:sz="0" w:val="nil"/>
          <w:right w:space="0" w:sz="0" w:val="nil"/>
          <w:between w:space="0" w:sz="0" w:val="nil"/>
        </w:pBdr>
        <w:spacing w:after="120" w:before="120" w:line="240" w:lineRule="auto"/>
        <w:rPr>
          <w:b w:val="1"/>
          <w:bCs w:val="1"/>
        </w:rPr>
      </w:pPr>
      <w:r w:rsidDel="00000000" w:rsidR="00000000" w:rsidRPr="00000000">
        <w:rPr>
          <w:b w:val="1"/>
          <w:bCs w:val="1"/>
          <w:rtl w:val="0"/>
        </w:rPr>
        <w:t xml:space="preserve">Table 3: Volume Based Prices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120" w:before="120" w:line="240" w:lineRule="auto"/>
        <w:rPr>
          <w:b w:val="1"/>
          <w:bCs w:val="1"/>
          <w:i w:val="1"/>
          <w:iCs w:val="1"/>
        </w:rPr>
      </w:pPr>
      <w:r w:rsidDel="00000000" w:rsidR="00000000" w:rsidRPr="00000000">
        <w:rPr>
          <w:rtl w:val="0"/>
        </w:rPr>
        <w:t xml:space="preserve">The rates below shall not be subject to variation by way of Indexation</w:t>
      </w:r>
      <w:r w:rsidDel="00000000" w:rsidR="00000000" w:rsidRPr="00000000">
        <w:rPr>
          <w:rtl w:val="0"/>
        </w:rPr>
      </w:r>
    </w:p>
    <w:tbl>
      <w:tblPr>
        <w:tblStyle w:val="Table3"/>
        <w:tblW w:w="9016.0" w:type="dxa"/>
        <w:jc w:val="left"/>
        <w:tblInd w:w="-115.0" w:type="dxa"/>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000"/>
      </w:tblPr>
      <w:tblGrid>
        <w:gridCol w:w="2254"/>
        <w:gridCol w:w="2254"/>
        <w:gridCol w:w="2254"/>
        <w:gridCol w:w="2254"/>
        <w:tblGridChange w:id="0">
          <w:tblGrid>
            <w:gridCol w:w="2254"/>
            <w:gridCol w:w="2254"/>
            <w:gridCol w:w="2254"/>
            <w:gridCol w:w="2254"/>
          </w:tblGrid>
        </w:tblGridChange>
      </w:tblGrid>
      <w:tr>
        <w:trPr>
          <w:cantSplit w:val="0"/>
          <w:tblHeader w:val="0"/>
        </w:trPr>
        <w:tc>
          <w:tcPr>
            <w:shd w:fill="548dd4" w:val="clear"/>
          </w:tcPr>
          <w:p w:rsidR="00000000" w:rsidDel="00000000" w:rsidP="00000000" w:rsidRDefault="00000000" w:rsidRPr="00000000" w14:paraId="00000065">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Framework Price Number</w:t>
            </w:r>
          </w:p>
        </w:tc>
        <w:tc>
          <w:tcPr>
            <w:shd w:fill="548dd4" w:val="clear"/>
          </w:tcPr>
          <w:p w:rsidR="00000000" w:rsidDel="00000000" w:rsidP="00000000" w:rsidRDefault="00000000" w:rsidRPr="00000000" w14:paraId="00000066">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Unit</w:t>
            </w:r>
          </w:p>
        </w:tc>
        <w:tc>
          <w:tcPr>
            <w:shd w:fill="548dd4" w:val="clear"/>
          </w:tcPr>
          <w:p w:rsidR="00000000" w:rsidDel="00000000" w:rsidP="00000000" w:rsidRDefault="00000000" w:rsidRPr="00000000" w14:paraId="00000067">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Number of units per Service Period</w:t>
            </w:r>
          </w:p>
        </w:tc>
        <w:tc>
          <w:tcPr>
            <w:shd w:fill="548dd4" w:val="clear"/>
          </w:tcPr>
          <w:p w:rsidR="00000000" w:rsidDel="00000000" w:rsidP="00000000" w:rsidRDefault="00000000" w:rsidRPr="00000000" w14:paraId="00000068">
            <w:pPr>
              <w:keepNext w:val="1"/>
              <w:pBdr>
                <w:top w:space="0" w:sz="0" w:val="nil"/>
                <w:left w:space="0" w:sz="0" w:val="nil"/>
                <w:bottom w:space="0" w:sz="0" w:val="nil"/>
                <w:right w:space="0" w:sz="0" w:val="nil"/>
                <w:between w:space="0" w:sz="0" w:val="nil"/>
              </w:pBdr>
              <w:spacing w:after="120" w:before="120" w:line="240" w:lineRule="auto"/>
              <w:ind w:left="142" w:firstLine="0"/>
              <w:rPr>
                <w:b w:val="1"/>
                <w:bCs w:val="1"/>
              </w:rPr>
            </w:pPr>
            <w:r w:rsidDel="00000000" w:rsidR="00000000" w:rsidRPr="00000000">
              <w:rPr>
                <w:b w:val="1"/>
                <w:bCs w:val="1"/>
                <w:rtl w:val="0"/>
              </w:rPr>
              <w:t xml:space="preserve">Charge per unit (£)</w:t>
            </w:r>
          </w:p>
        </w:tc>
      </w:tr>
      <w:tr>
        <w:trPr>
          <w:cantSplit w:val="0"/>
          <w:tblHeader w:val="0"/>
        </w:trPr>
        <w:tc>
          <w:tcPr>
            <w:vMerge w:val="restart"/>
          </w:tcPr>
          <w:p w:rsidR="00000000" w:rsidDel="00000000" w:rsidP="00000000" w:rsidRDefault="00000000" w:rsidRPr="00000000" w14:paraId="00000069">
            <w:pPr>
              <w:keepNext w:val="1"/>
              <w:pBdr>
                <w:top w:space="0" w:sz="0" w:val="nil"/>
                <w:left w:space="0" w:sz="0" w:val="nil"/>
                <w:bottom w:space="0" w:sz="0" w:val="nil"/>
                <w:right w:space="0" w:sz="0" w:val="nil"/>
                <w:between w:space="0" w:sz="0" w:val="nil"/>
              </w:pBdr>
              <w:spacing w:after="120" w:before="120" w:line="240" w:lineRule="auto"/>
              <w:ind w:left="142" w:firstLine="0"/>
              <w:rPr>
                <w:highlight w:val="yellow"/>
              </w:rPr>
            </w:pPr>
            <w:r w:rsidDel="00000000" w:rsidR="00000000" w:rsidRPr="00000000">
              <w:rPr>
                <w:highlight w:val="yellow"/>
                <w:rtl w:val="0"/>
              </w:rPr>
              <w:t xml:space="preserve">[e.g. SC1]</w:t>
            </w:r>
          </w:p>
        </w:tc>
        <w:tc>
          <w:tcPr>
            <w:vMerge w:val="restart"/>
          </w:tcPr>
          <w:p w:rsidR="00000000" w:rsidDel="00000000" w:rsidP="00000000" w:rsidRDefault="00000000" w:rsidRPr="00000000" w14:paraId="0000006A">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c>
          <w:tcPr/>
          <w:p w:rsidR="00000000" w:rsidDel="00000000" w:rsidP="00000000" w:rsidRDefault="00000000" w:rsidRPr="00000000" w14:paraId="0000006B">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 - [         ]</w:t>
            </w:r>
          </w:p>
        </w:tc>
        <w:tc>
          <w:tcPr/>
          <w:p w:rsidR="00000000" w:rsidDel="00000000" w:rsidP="00000000" w:rsidRDefault="00000000" w:rsidRPr="00000000" w14:paraId="0000006C">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w:t>
            </w:r>
          </w:p>
        </w:tc>
      </w:tr>
      <w:tr>
        <w:trPr>
          <w:cantSplit w:val="0"/>
          <w:trHeight w:val="701" w:hRule="atLeast"/>
          <w:tblHeader w:val="0"/>
        </w:trPr>
        <w:tc>
          <w:tcPr>
            <w:vMerge w:val="continue"/>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6F">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 - [         ]</w:t>
            </w:r>
          </w:p>
        </w:tc>
        <w:tc>
          <w:tcPr/>
          <w:p w:rsidR="00000000" w:rsidDel="00000000" w:rsidP="00000000" w:rsidRDefault="00000000" w:rsidRPr="00000000" w14:paraId="00000070">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w:t>
            </w:r>
          </w:p>
        </w:tc>
      </w:tr>
      <w:tr>
        <w:trPr>
          <w:cantSplit w:val="0"/>
          <w:tblHeader w:val="0"/>
        </w:trPr>
        <w:tc>
          <w:tcPr>
            <w:vMerge w:val="restart"/>
          </w:tcPr>
          <w:p w:rsidR="00000000" w:rsidDel="00000000" w:rsidP="00000000" w:rsidRDefault="00000000" w:rsidRPr="00000000" w14:paraId="00000071">
            <w:pPr>
              <w:keepNext w:val="1"/>
              <w:pBdr>
                <w:top w:space="0" w:sz="0" w:val="nil"/>
                <w:left w:space="0" w:sz="0" w:val="nil"/>
                <w:bottom w:space="0" w:sz="0" w:val="nil"/>
                <w:right w:space="0" w:sz="0" w:val="nil"/>
                <w:between w:space="0" w:sz="0" w:val="nil"/>
              </w:pBdr>
              <w:spacing w:after="120" w:before="120" w:line="240" w:lineRule="auto"/>
              <w:ind w:left="142" w:firstLine="0"/>
              <w:rPr>
                <w:highlight w:val="yellow"/>
              </w:rPr>
            </w:pPr>
            <w:r w:rsidDel="00000000" w:rsidR="00000000" w:rsidRPr="00000000">
              <w:rPr>
                <w:highlight w:val="yellow"/>
                <w:rtl w:val="0"/>
              </w:rPr>
              <w:t xml:space="preserve">[e.g. SC2]</w:t>
            </w:r>
          </w:p>
        </w:tc>
        <w:tc>
          <w:tcPr>
            <w:vMerge w:val="restart"/>
          </w:tcPr>
          <w:p w:rsidR="00000000" w:rsidDel="00000000" w:rsidP="00000000" w:rsidRDefault="00000000" w:rsidRPr="00000000" w14:paraId="00000072">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r>
          </w:p>
        </w:tc>
        <w:tc>
          <w:tcPr/>
          <w:p w:rsidR="00000000" w:rsidDel="00000000" w:rsidP="00000000" w:rsidRDefault="00000000" w:rsidRPr="00000000" w14:paraId="00000073">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 - [         ]</w:t>
            </w:r>
          </w:p>
        </w:tc>
        <w:tc>
          <w:tcPr/>
          <w:p w:rsidR="00000000" w:rsidDel="00000000" w:rsidP="00000000" w:rsidRDefault="00000000" w:rsidRPr="00000000" w14:paraId="00000074">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w:t>
            </w:r>
          </w:p>
        </w:tc>
      </w:tr>
      <w:tr>
        <w:trPr>
          <w:cantSplit w:val="0"/>
          <w:tblHeader w:val="0"/>
        </w:trPr>
        <w:tc>
          <w:tcPr>
            <w:vMerge w:val="continue"/>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77">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 - [         ]</w:t>
            </w:r>
          </w:p>
        </w:tc>
        <w:tc>
          <w:tcPr/>
          <w:p w:rsidR="00000000" w:rsidDel="00000000" w:rsidP="00000000" w:rsidRDefault="00000000" w:rsidRPr="00000000" w14:paraId="00000078">
            <w:pPr>
              <w:keepNext w:val="1"/>
              <w:pBdr>
                <w:top w:space="0" w:sz="0" w:val="nil"/>
                <w:left w:space="0" w:sz="0" w:val="nil"/>
                <w:bottom w:space="0" w:sz="0" w:val="nil"/>
                <w:right w:space="0" w:sz="0" w:val="nil"/>
                <w:between w:space="0" w:sz="0" w:val="nil"/>
              </w:pBdr>
              <w:spacing w:after="120" w:before="120" w:line="240" w:lineRule="auto"/>
              <w:ind w:left="142" w:firstLine="0"/>
              <w:rPr/>
            </w:pPr>
            <w:r w:rsidDel="00000000" w:rsidR="00000000" w:rsidRPr="00000000">
              <w:rPr>
                <w:rtl w:val="0"/>
              </w:rPr>
              <w:t xml:space="preserve">[                  ]</w:t>
            </w:r>
          </w:p>
        </w:tc>
      </w:tr>
    </w:tbl>
    <w:p w:rsidR="00000000" w:rsidDel="00000000" w:rsidP="00000000" w:rsidRDefault="00000000" w:rsidRPr="00000000" w14:paraId="00000079">
      <w:pPr>
        <w:spacing w:after="120" w:before="120" w:line="240" w:lineRule="auto"/>
        <w:rPr>
          <w:b w:val="1"/>
          <w:bCs w:val="1"/>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40" w:top="1440" w:left="1440" w:right="1440" w:header="709" w:footer="709"/>
          <w:pgNumType w:start="1"/>
        </w:sectPr>
      </w:pPr>
      <w:r w:rsidDel="00000000" w:rsidR="00000000" w:rsidRPr="00000000">
        <w:rPr>
          <w:rtl w:val="0"/>
        </w:rPr>
      </w:r>
    </w:p>
    <w:p w:rsidR="00000000" w:rsidDel="00000000" w:rsidP="00000000" w:rsidRDefault="00000000" w:rsidRPr="00000000" w14:paraId="0000007A">
      <w:pPr>
        <w:rPr>
          <w:color w:val="000000"/>
        </w:rPr>
      </w:pPr>
      <w:r w:rsidDel="00000000" w:rsidR="00000000" w:rsidRPr="00000000">
        <w:rPr>
          <w:b w:val="1"/>
          <w:bCs w:val="1"/>
          <w:color w:val="000000"/>
          <w:sz w:val="36"/>
          <w:szCs w:val="36"/>
          <w:rtl w:val="0"/>
        </w:rPr>
        <w:t xml:space="preserve">PART B: Lot 1 Catalogue </w:t>
      </w:r>
      <w:r w:rsidDel="00000000" w:rsidR="00000000" w:rsidRPr="00000000">
        <w:rPr>
          <w:rtl w:val="0"/>
        </w:rPr>
      </w:r>
    </w:p>
    <w:p w:rsidR="00000000" w:rsidDel="00000000" w:rsidP="00000000" w:rsidRDefault="00000000" w:rsidRPr="00000000" w14:paraId="0000007B">
      <w:pPr>
        <w:spacing w:after="240" w:before="240" w:lineRule="auto"/>
        <w:rPr>
          <w:b w:val="1"/>
          <w:bCs w:val="1"/>
          <w:color w:val="000000"/>
        </w:rPr>
      </w:pPr>
      <w:r w:rsidDel="00000000" w:rsidR="00000000" w:rsidRPr="00000000">
        <w:rPr>
          <w:b w:val="1"/>
          <w:bCs w:val="1"/>
          <w:color w:val="000000"/>
          <w:rtl w:val="0"/>
        </w:rPr>
        <w:t xml:space="preserve">1.</w:t>
        <w:tab/>
        <w:t xml:space="preserve">Catalogue</w:t>
      </w:r>
    </w:p>
    <w:p w:rsidR="00000000" w:rsidDel="00000000" w:rsidP="00000000" w:rsidRDefault="00000000" w:rsidRPr="00000000" w14:paraId="0000007C">
      <w:pPr>
        <w:spacing w:after="240" w:before="240" w:lineRule="auto"/>
        <w:ind w:left="1701" w:hanging="992"/>
        <w:rPr>
          <w:color w:val="000000"/>
        </w:rPr>
      </w:pPr>
      <w:r w:rsidDel="00000000" w:rsidR="00000000" w:rsidRPr="00000000">
        <w:rPr>
          <w:color w:val="000000"/>
          <w:rtl w:val="0"/>
        </w:rPr>
        <w:t xml:space="preserve">1.1</w:t>
        <w:tab/>
        <w:t xml:space="preserve">Part B of this Schedule sets out the mechanism for managing and maintaining the Catalogue which applies in relation to Lot 1 only.</w:t>
      </w:r>
    </w:p>
    <w:p w:rsidR="00000000" w:rsidDel="00000000" w:rsidP="00000000" w:rsidRDefault="00000000" w:rsidRPr="00000000" w14:paraId="0000007D">
      <w:pPr>
        <w:spacing w:after="240" w:before="240" w:lineRule="auto"/>
        <w:ind w:left="1701" w:hanging="992"/>
        <w:rPr>
          <w:color w:val="000000"/>
        </w:rPr>
      </w:pPr>
      <w:r w:rsidDel="00000000" w:rsidR="00000000" w:rsidRPr="00000000">
        <w:rPr>
          <w:color w:val="000000"/>
          <w:rtl w:val="0"/>
        </w:rPr>
        <w:t xml:space="preserve">1.2</w:t>
        <w:tab/>
        <w:t xml:space="preserve">The Catalogue is used where the Buyer awards a Call-Off Contract via a direct award procedure in accordance with Framework Schedule 7.</w:t>
      </w:r>
    </w:p>
    <w:p w:rsidR="00000000" w:rsidDel="00000000" w:rsidP="00000000" w:rsidRDefault="00000000" w:rsidRPr="00000000" w14:paraId="0000007E">
      <w:pPr>
        <w:spacing w:after="240" w:before="240" w:lineRule="auto"/>
        <w:ind w:left="1701" w:hanging="992"/>
        <w:rPr>
          <w:color w:val="000000"/>
        </w:rPr>
      </w:pPr>
      <w:r w:rsidDel="00000000" w:rsidR="00000000" w:rsidRPr="00000000">
        <w:rPr>
          <w:color w:val="000000"/>
          <w:rtl w:val="0"/>
        </w:rPr>
        <w:t xml:space="preserve">1.3</w:t>
        <w:tab/>
        <w:t xml:space="preserve">The Catalogue comprises all the Supplier’s live Service Offers including any Optional Services.</w:t>
      </w:r>
    </w:p>
    <w:p w:rsidR="00000000" w:rsidDel="00000000" w:rsidP="00000000" w:rsidRDefault="00000000" w:rsidRPr="00000000" w14:paraId="0000007F">
      <w:pPr>
        <w:spacing w:after="240" w:before="240" w:lineRule="auto"/>
        <w:ind w:left="1701" w:hanging="992"/>
        <w:rPr>
          <w:color w:val="000000"/>
        </w:rPr>
      </w:pPr>
      <w:r w:rsidDel="00000000" w:rsidR="00000000" w:rsidRPr="00000000">
        <w:rPr>
          <w:color w:val="000000"/>
          <w:rtl w:val="0"/>
        </w:rPr>
        <w:t xml:space="preserve">1.4</w:t>
        <w:tab/>
        <w:t xml:space="preserve">A Service Offer: (a) may be made only by Suppliers appointed to Lot 1 as identified in the Framework Award Form; and (b) shall comprise only Services (including Optional Services) specific to Lot 1. </w:t>
      </w:r>
    </w:p>
    <w:p w:rsidR="00000000" w:rsidDel="00000000" w:rsidP="00000000" w:rsidRDefault="00000000" w:rsidRPr="00000000" w14:paraId="00000080">
      <w:pPr>
        <w:spacing w:after="240" w:before="240" w:lineRule="auto"/>
        <w:ind w:left="1701" w:hanging="992"/>
        <w:rPr>
          <w:color w:val="000000"/>
        </w:rPr>
      </w:pPr>
      <w:r w:rsidDel="00000000" w:rsidR="00000000" w:rsidRPr="00000000">
        <w:rPr>
          <w:color w:val="000000"/>
          <w:rtl w:val="0"/>
        </w:rPr>
        <w:t xml:space="preserve">1.5</w:t>
        <w:tab/>
        <w:t xml:space="preserve">Service Offers will be deemed to have been made available by the Supplier to Buyers on the first day the Service Offer appears on the Catalogue.</w:t>
      </w:r>
    </w:p>
    <w:p w:rsidR="00000000" w:rsidDel="00000000" w:rsidP="00000000" w:rsidRDefault="00000000" w:rsidRPr="00000000" w14:paraId="00000081">
      <w:pPr>
        <w:spacing w:after="240" w:before="240" w:lineRule="auto"/>
        <w:ind w:left="1701" w:hanging="992"/>
        <w:rPr>
          <w:color w:val="000000"/>
        </w:rPr>
      </w:pPr>
      <w:r w:rsidDel="00000000" w:rsidR="00000000" w:rsidRPr="00000000">
        <w:rPr>
          <w:color w:val="000000"/>
          <w:rtl w:val="0"/>
        </w:rPr>
        <w:t xml:space="preserve">1.6</w:t>
        <w:tab/>
        <w:t xml:space="preserve">All Service Offers must be continuously available on the Catalogue from first publication on the Catalogue Publication Portal.</w:t>
      </w:r>
    </w:p>
    <w:p w:rsidR="00000000" w:rsidDel="00000000" w:rsidP="00000000" w:rsidRDefault="00000000" w:rsidRPr="00000000" w14:paraId="00000082">
      <w:pPr>
        <w:spacing w:after="240" w:before="240" w:lineRule="auto"/>
        <w:rPr>
          <w:color w:val="000000"/>
        </w:rPr>
      </w:pPr>
      <w:r w:rsidDel="00000000" w:rsidR="00000000" w:rsidRPr="00000000">
        <w:rPr>
          <w:b w:val="1"/>
          <w:bCs w:val="1"/>
          <w:color w:val="000000"/>
          <w:rtl w:val="0"/>
        </w:rPr>
        <w:t xml:space="preserve">2.</w:t>
        <w:tab/>
        <w:t xml:space="preserve">Publishing the Catalogue</w:t>
      </w:r>
      <w:r w:rsidDel="00000000" w:rsidR="00000000" w:rsidRPr="00000000">
        <w:rPr>
          <w:rtl w:val="0"/>
        </w:rPr>
      </w:r>
    </w:p>
    <w:p w:rsidR="00000000" w:rsidDel="00000000" w:rsidP="00000000" w:rsidRDefault="00000000" w:rsidRPr="00000000" w14:paraId="00000083">
      <w:pPr>
        <w:spacing w:after="240" w:before="240" w:lineRule="auto"/>
        <w:ind w:left="1701" w:hanging="992"/>
        <w:rPr>
          <w:color w:val="000000"/>
        </w:rPr>
      </w:pPr>
      <w:r w:rsidDel="00000000" w:rsidR="00000000" w:rsidRPr="00000000">
        <w:rPr>
          <w:color w:val="000000"/>
          <w:rtl w:val="0"/>
        </w:rPr>
        <w:t xml:space="preserve">2.1</w:t>
        <w:tab/>
        <w:t xml:space="preserve">The Catalogue will be made available to Buyers using the Catalogue Publication Portal.</w:t>
      </w:r>
    </w:p>
    <w:p w:rsidR="00000000" w:rsidDel="00000000" w:rsidP="00000000" w:rsidRDefault="00000000" w:rsidRPr="00000000" w14:paraId="00000084">
      <w:pPr>
        <w:spacing w:after="240" w:before="240" w:lineRule="auto"/>
        <w:ind w:left="1701" w:hanging="992"/>
        <w:rPr>
          <w:color w:val="000000"/>
        </w:rPr>
      </w:pPr>
      <w:r w:rsidDel="00000000" w:rsidR="00000000" w:rsidRPr="00000000">
        <w:rPr>
          <w:color w:val="000000"/>
          <w:rtl w:val="0"/>
        </w:rPr>
        <w:t xml:space="preserve">2.2</w:t>
        <w:tab/>
        <w:t xml:space="preserve">By participating in this Framework Contract, the Supplier gives </w:t>
      </w:r>
      <w:r w:rsidDel="00000000" w:rsidR="00000000" w:rsidRPr="00000000">
        <w:rPr>
          <w:rtl w:val="0"/>
        </w:rPr>
        <w:t xml:space="preserve">GCA</w:t>
      </w:r>
      <w:r w:rsidDel="00000000" w:rsidR="00000000" w:rsidRPr="00000000">
        <w:rPr>
          <w:color w:val="000000"/>
          <w:rtl w:val="0"/>
        </w:rPr>
        <w:t xml:space="preserve"> the right to publish without amendment all Service Offers on any public facing portal or any media, including any electronic medium, </w:t>
      </w:r>
      <w:r w:rsidDel="00000000" w:rsidR="00000000" w:rsidRPr="00000000">
        <w:rPr>
          <w:rtl w:val="0"/>
        </w:rPr>
        <w:t xml:space="preserve">GCA</w:t>
      </w:r>
      <w:r w:rsidDel="00000000" w:rsidR="00000000" w:rsidRPr="00000000">
        <w:rPr>
          <w:color w:val="000000"/>
          <w:rtl w:val="0"/>
        </w:rPr>
        <w:t xml:space="preserve"> deems appropriate.</w:t>
      </w:r>
    </w:p>
    <w:p w:rsidR="00000000" w:rsidDel="00000000" w:rsidP="00000000" w:rsidRDefault="00000000" w:rsidRPr="00000000" w14:paraId="00000085">
      <w:pPr>
        <w:spacing w:after="240" w:before="240" w:lineRule="auto"/>
        <w:ind w:left="1701" w:hanging="992"/>
        <w:rPr>
          <w:color w:val="000000"/>
        </w:rPr>
      </w:pPr>
      <w:r w:rsidDel="00000000" w:rsidR="00000000" w:rsidRPr="00000000">
        <w:rPr>
          <w:color w:val="000000"/>
          <w:rtl w:val="0"/>
        </w:rPr>
        <w:t xml:space="preserve">2.3</w:t>
        <w:tab/>
        <w:t xml:space="preserve">The Supplier may also make its Service Offers available to Buyers using its own portals or media, including any electronic medium, subject to </w:t>
      </w:r>
      <w:r w:rsidDel="00000000" w:rsidR="00000000" w:rsidRPr="00000000">
        <w:rPr>
          <w:rtl w:val="0"/>
        </w:rPr>
        <w:t xml:space="preserve">GCA</w:t>
      </w:r>
      <w:r w:rsidDel="00000000" w:rsidR="00000000" w:rsidRPr="00000000">
        <w:rPr>
          <w:color w:val="000000"/>
          <w:rtl w:val="0"/>
        </w:rPr>
        <w:t xml:space="preserve"> approval.</w:t>
      </w:r>
    </w:p>
    <w:p w:rsidR="00000000" w:rsidDel="00000000" w:rsidP="00000000" w:rsidRDefault="00000000" w:rsidRPr="00000000" w14:paraId="00000086">
      <w:pPr>
        <w:spacing w:after="240" w:before="240" w:lineRule="auto"/>
        <w:rPr>
          <w:color w:val="000000"/>
        </w:rPr>
      </w:pPr>
      <w:r w:rsidDel="00000000" w:rsidR="00000000" w:rsidRPr="00000000">
        <w:rPr>
          <w:b w:val="1"/>
          <w:bCs w:val="1"/>
          <w:color w:val="000000"/>
          <w:rtl w:val="0"/>
        </w:rPr>
        <w:t xml:space="preserve">3.</w:t>
        <w:tab/>
        <w:t xml:space="preserve">Service Offers</w:t>
      </w:r>
      <w:r w:rsidDel="00000000" w:rsidR="00000000" w:rsidRPr="00000000">
        <w:rPr>
          <w:rtl w:val="0"/>
        </w:rPr>
      </w:r>
    </w:p>
    <w:p w:rsidR="00000000" w:rsidDel="00000000" w:rsidP="00000000" w:rsidRDefault="00000000" w:rsidRPr="00000000" w14:paraId="00000087">
      <w:pPr>
        <w:spacing w:after="240" w:before="240" w:lineRule="auto"/>
        <w:rPr>
          <w:color w:val="000000"/>
        </w:rPr>
      </w:pPr>
      <w:r w:rsidDel="00000000" w:rsidR="00000000" w:rsidRPr="00000000">
        <w:rPr>
          <w:color w:val="000000"/>
          <w:rtl w:val="0"/>
        </w:rPr>
        <w:t xml:space="preserve">3.1</w:t>
        <w:tab/>
        <w:t xml:space="preserve">Each Service Offer must:</w:t>
      </w:r>
    </w:p>
    <w:p w:rsidR="00000000" w:rsidDel="00000000" w:rsidP="00000000" w:rsidRDefault="00000000" w:rsidRPr="00000000" w14:paraId="00000088">
      <w:pPr>
        <w:spacing w:after="240" w:before="240" w:lineRule="auto"/>
        <w:ind w:left="1560" w:hanging="851"/>
        <w:rPr>
          <w:color w:val="000000"/>
        </w:rPr>
      </w:pPr>
      <w:r w:rsidDel="00000000" w:rsidR="00000000" w:rsidRPr="00000000">
        <w:rPr>
          <w:color w:val="000000"/>
          <w:rtl w:val="0"/>
        </w:rPr>
        <w:t xml:space="preserve">3.1.1</w:t>
        <w:tab/>
        <w:t xml:space="preserve">include a suitable description of the Services relevant to the Service Offer;</w:t>
      </w:r>
    </w:p>
    <w:p w:rsidR="00000000" w:rsidDel="00000000" w:rsidP="00000000" w:rsidRDefault="00000000" w:rsidRPr="00000000" w14:paraId="00000089">
      <w:pPr>
        <w:spacing w:after="240" w:before="240" w:lineRule="auto"/>
        <w:ind w:left="1560" w:hanging="851"/>
        <w:rPr>
          <w:color w:val="000000"/>
        </w:rPr>
      </w:pPr>
      <w:r w:rsidDel="00000000" w:rsidR="00000000" w:rsidRPr="00000000">
        <w:rPr>
          <w:color w:val="000000"/>
          <w:rtl w:val="0"/>
        </w:rPr>
        <w:t xml:space="preserve">3.1.2 </w:t>
        <w:tab/>
        <w:t xml:space="preserve">where appropriate, include an outline Implementation Plan; and</w:t>
      </w:r>
    </w:p>
    <w:p w:rsidR="00000000" w:rsidDel="00000000" w:rsidP="00000000" w:rsidRDefault="00000000" w:rsidRPr="00000000" w14:paraId="0000008A">
      <w:pPr>
        <w:spacing w:after="240" w:before="240" w:lineRule="auto"/>
        <w:ind w:left="1560" w:hanging="851"/>
        <w:rPr>
          <w:color w:val="000000"/>
        </w:rPr>
      </w:pPr>
      <w:r w:rsidDel="00000000" w:rsidR="00000000" w:rsidRPr="00000000">
        <w:rPr>
          <w:color w:val="000000"/>
          <w:rtl w:val="0"/>
        </w:rPr>
        <w:t xml:space="preserve">3.1.3</w:t>
        <w:tab/>
        <w:t xml:space="preserve">include a Service Offer Price Card;</w:t>
      </w:r>
    </w:p>
    <w:p w:rsidR="00000000" w:rsidDel="00000000" w:rsidP="00000000" w:rsidRDefault="00000000" w:rsidRPr="00000000" w14:paraId="0000008B">
      <w:pPr>
        <w:spacing w:after="240" w:before="240" w:lineRule="auto"/>
        <w:ind w:left="1560" w:hanging="851"/>
        <w:rPr>
          <w:color w:val="000000"/>
        </w:rPr>
      </w:pPr>
      <w:r w:rsidDel="00000000" w:rsidR="00000000" w:rsidRPr="00000000">
        <w:rPr>
          <w:color w:val="000000"/>
          <w:rtl w:val="0"/>
        </w:rPr>
        <w:t xml:space="preserve">3.1.4</w:t>
        <w:tab/>
        <w:t xml:space="preserve">identify a unique reference number for each Service Offer;</w:t>
      </w:r>
    </w:p>
    <w:p w:rsidR="00000000" w:rsidDel="00000000" w:rsidP="00000000" w:rsidRDefault="00000000" w:rsidRPr="00000000" w14:paraId="0000008C">
      <w:pPr>
        <w:spacing w:after="240" w:before="240" w:lineRule="auto"/>
        <w:ind w:left="1560" w:hanging="851"/>
        <w:rPr>
          <w:color w:val="000000"/>
        </w:rPr>
      </w:pPr>
      <w:r w:rsidDel="00000000" w:rsidR="00000000" w:rsidRPr="00000000">
        <w:rPr>
          <w:color w:val="000000"/>
          <w:rtl w:val="0"/>
        </w:rPr>
        <w:t xml:space="preserve">3.1.5</w:t>
        <w:tab/>
        <w:t xml:space="preserve">(where applicable) include Call Off Schedule </w:t>
      </w:r>
      <w:r w:rsidDel="00000000" w:rsidR="00000000" w:rsidRPr="00000000">
        <w:rPr>
          <w:rtl w:val="0"/>
        </w:rPr>
        <w:t xml:space="preserve">6 ICT Services Paragraph 9 Supplier Furnished Terms;     </w:t>
      </w:r>
      <w:r w:rsidDel="00000000" w:rsidR="00000000" w:rsidRPr="00000000">
        <w:rPr>
          <w:rtl w:val="0"/>
        </w:rPr>
      </w:r>
    </w:p>
    <w:p w:rsidR="00000000" w:rsidDel="00000000" w:rsidP="00000000" w:rsidRDefault="00000000" w:rsidRPr="00000000" w14:paraId="0000008D">
      <w:pPr>
        <w:spacing w:after="240" w:before="240" w:lineRule="auto"/>
        <w:ind w:left="1560" w:hanging="851"/>
        <w:rPr>
          <w:color w:val="000000"/>
        </w:rPr>
      </w:pPr>
      <w:r w:rsidDel="00000000" w:rsidR="00000000" w:rsidRPr="00000000">
        <w:rPr>
          <w:color w:val="000000"/>
          <w:rtl w:val="0"/>
        </w:rPr>
        <w:t xml:space="preserve">3.1.6</w:t>
        <w:tab/>
        <w:t xml:space="preserve">include a description of the Service Levels as set out in Call Off Schedule 14 Service Levels and any additional Service Levels applicable to the Deliverables.</w:t>
      </w:r>
    </w:p>
    <w:p w:rsidR="00000000" w:rsidDel="00000000" w:rsidP="00000000" w:rsidRDefault="00000000" w:rsidRPr="00000000" w14:paraId="0000008E">
      <w:pPr>
        <w:spacing w:after="240" w:before="240" w:lineRule="auto"/>
        <w:ind w:left="1560" w:hanging="851"/>
        <w:rPr>
          <w:color w:val="000000"/>
        </w:rPr>
      </w:pPr>
      <w:r w:rsidDel="00000000" w:rsidR="00000000" w:rsidRPr="00000000">
        <w:rPr>
          <w:color w:val="000000"/>
          <w:rtl w:val="0"/>
        </w:rPr>
        <w:t xml:space="preserve">3.1.7</w:t>
        <w:tab/>
        <w:t xml:space="preserve">include a Service Offer Effective Date</w:t>
      </w:r>
    </w:p>
    <w:p w:rsidR="00000000" w:rsidDel="00000000" w:rsidP="00000000" w:rsidRDefault="00000000" w:rsidRPr="00000000" w14:paraId="0000008F">
      <w:pPr>
        <w:spacing w:after="240" w:before="240" w:lineRule="auto"/>
        <w:ind w:left="1560" w:hanging="851"/>
        <w:rPr>
          <w:color w:val="000000"/>
        </w:rPr>
      </w:pPr>
      <w:r w:rsidDel="00000000" w:rsidR="00000000" w:rsidRPr="00000000">
        <w:rPr>
          <w:color w:val="000000"/>
          <w:rtl w:val="0"/>
        </w:rPr>
        <w:t xml:space="preserve">3.1.8</w:t>
        <w:tab/>
        <w:t xml:space="preserve">Include the statement “In the event of a conflict between the terms and conditions </w:t>
      </w:r>
      <w:r w:rsidDel="00000000" w:rsidR="00000000" w:rsidRPr="00000000">
        <w:rPr>
          <w:rtl w:val="0"/>
        </w:rPr>
        <w:t xml:space="preserve">included</w:t>
      </w:r>
      <w:r w:rsidDel="00000000" w:rsidR="00000000" w:rsidRPr="00000000">
        <w:rPr>
          <w:color w:val="000000"/>
          <w:rtl w:val="0"/>
        </w:rPr>
        <w:t xml:space="preserve"> within this Service Offer and the RM6</w:t>
      </w:r>
      <w:r w:rsidDel="00000000" w:rsidR="00000000" w:rsidRPr="00000000">
        <w:rPr>
          <w:rtl w:val="0"/>
        </w:rPr>
        <w:t xml:space="preserve">391     </w:t>
      </w:r>
      <w:r w:rsidDel="00000000" w:rsidR="00000000" w:rsidRPr="00000000">
        <w:rPr>
          <w:color w:val="000000"/>
          <w:rtl w:val="0"/>
        </w:rPr>
        <w:t xml:space="preserve"> Framework or Call-Off terms, then the Framework or Call-Off terms will take precedence</w:t>
      </w:r>
    </w:p>
    <w:p w:rsidR="00000000" w:rsidDel="00000000" w:rsidP="00000000" w:rsidRDefault="00000000" w:rsidRPr="00000000" w14:paraId="00000090">
      <w:pPr>
        <w:spacing w:after="240" w:before="240" w:lineRule="auto"/>
        <w:rPr>
          <w:color w:val="000000"/>
        </w:rPr>
      </w:pPr>
      <w:r w:rsidDel="00000000" w:rsidR="00000000" w:rsidRPr="00000000">
        <w:rPr>
          <w:b w:val="1"/>
          <w:bCs w:val="1"/>
          <w:color w:val="000000"/>
          <w:rtl w:val="0"/>
        </w:rPr>
        <w:t xml:space="preserve">4.</w:t>
        <w:tab/>
        <w:t xml:space="preserve">Service Offer Price Card</w:t>
      </w:r>
      <w:r w:rsidDel="00000000" w:rsidR="00000000" w:rsidRPr="00000000">
        <w:rPr>
          <w:rtl w:val="0"/>
        </w:rPr>
      </w:r>
    </w:p>
    <w:p w:rsidR="00000000" w:rsidDel="00000000" w:rsidP="00000000" w:rsidRDefault="00000000" w:rsidRPr="00000000" w14:paraId="00000091">
      <w:pPr>
        <w:spacing w:after="120" w:before="120" w:line="240" w:lineRule="auto"/>
        <w:ind w:left="1701" w:hanging="992"/>
        <w:rPr>
          <w:color w:val="000000"/>
        </w:rPr>
      </w:pPr>
      <w:r w:rsidDel="00000000" w:rsidR="00000000" w:rsidRPr="00000000">
        <w:rPr>
          <w:color w:val="000000"/>
          <w:rtl w:val="0"/>
        </w:rPr>
        <w:t xml:space="preserve">4.1</w:t>
        <w:tab/>
        <w:t xml:space="preserve">The Service Offer Price Card must detail the prices for the Services made available by the Supplier in the Service Offer.</w:t>
      </w:r>
    </w:p>
    <w:p w:rsidR="00000000" w:rsidDel="00000000" w:rsidP="00000000" w:rsidRDefault="00000000" w:rsidRPr="00000000" w14:paraId="00000092">
      <w:pPr>
        <w:spacing w:after="120" w:before="120" w:line="240" w:lineRule="auto"/>
        <w:ind w:left="1701" w:hanging="992"/>
        <w:rPr>
          <w:color w:val="000000"/>
        </w:rPr>
      </w:pPr>
      <w:r w:rsidDel="00000000" w:rsidR="00000000" w:rsidRPr="00000000">
        <w:rPr>
          <w:color w:val="000000"/>
          <w:rtl w:val="0"/>
        </w:rPr>
        <w:t xml:space="preserve">4.2</w:t>
        <w:tab/>
        <w:t xml:space="preserve">The Buyer must be able to readily identify the Charges relevant to their Statement of Requirement from the Service Offer Price Card.</w:t>
      </w:r>
    </w:p>
    <w:p w:rsidR="00000000" w:rsidDel="00000000" w:rsidP="00000000" w:rsidRDefault="00000000" w:rsidRPr="00000000" w14:paraId="00000093">
      <w:pPr>
        <w:spacing w:after="120" w:before="120" w:line="240" w:lineRule="auto"/>
        <w:ind w:left="1701" w:hanging="992"/>
        <w:rPr>
          <w:color w:val="000000"/>
        </w:rPr>
      </w:pPr>
      <w:r w:rsidDel="00000000" w:rsidR="00000000" w:rsidRPr="00000000">
        <w:rPr>
          <w:color w:val="000000"/>
          <w:rtl w:val="0"/>
        </w:rPr>
        <w:t xml:space="preserve">4.3</w:t>
        <w:tab/>
        <w:t xml:space="preserve">Other than in relation to the Optional Services which shall be priced separately, the prices in the Service Offer Price Card shall comply with Framework Prices.</w:t>
      </w:r>
    </w:p>
    <w:p w:rsidR="00000000" w:rsidDel="00000000" w:rsidP="00000000" w:rsidRDefault="00000000" w:rsidRPr="00000000" w14:paraId="00000094">
      <w:pPr>
        <w:spacing w:after="240" w:before="240" w:lineRule="auto"/>
        <w:rPr>
          <w:color w:val="000000"/>
        </w:rPr>
      </w:pPr>
      <w:r w:rsidDel="00000000" w:rsidR="00000000" w:rsidRPr="00000000">
        <w:rPr>
          <w:b w:val="1"/>
          <w:bCs w:val="1"/>
          <w:color w:val="000000"/>
          <w:rtl w:val="0"/>
        </w:rPr>
        <w:t xml:space="preserve">5. </w:t>
        <w:tab/>
        <w:t xml:space="preserve">Withdrawing a Service Offer from the Catalogue</w:t>
      </w:r>
      <w:r w:rsidDel="00000000" w:rsidR="00000000" w:rsidRPr="00000000">
        <w:rPr>
          <w:rtl w:val="0"/>
        </w:rPr>
      </w:r>
    </w:p>
    <w:p w:rsidR="00000000" w:rsidDel="00000000" w:rsidP="00000000" w:rsidRDefault="00000000" w:rsidRPr="00000000" w14:paraId="00000095">
      <w:pPr>
        <w:spacing w:after="120" w:before="120" w:line="240" w:lineRule="auto"/>
        <w:ind w:left="709" w:firstLine="0"/>
        <w:rPr>
          <w:color w:val="000000"/>
        </w:rPr>
      </w:pPr>
      <w:r w:rsidDel="00000000" w:rsidR="00000000" w:rsidRPr="00000000">
        <w:rPr>
          <w:color w:val="000000"/>
          <w:rtl w:val="0"/>
        </w:rPr>
        <w:t xml:space="preserve">The Supplier may not withdraw a Service Offer from the Catalogue Publication Portal without the prior written consent of </w:t>
      </w:r>
      <w:r w:rsidDel="00000000" w:rsidR="00000000" w:rsidRPr="00000000">
        <w:rPr>
          <w:rtl w:val="0"/>
        </w:rPr>
        <w:t xml:space="preserve">GCA</w:t>
      </w:r>
      <w:r w:rsidDel="00000000" w:rsidR="00000000" w:rsidRPr="00000000">
        <w:rPr>
          <w:color w:val="000000"/>
          <w:rtl w:val="0"/>
        </w:rPr>
        <w:t xml:space="preserve">.</w:t>
      </w:r>
      <w:r w:rsidDel="00000000" w:rsidR="00000000" w:rsidRPr="00000000">
        <w:rPr>
          <w:rtl w:val="0"/>
        </w:rPr>
        <w:t xml:space="preserve">     </w:t>
      </w:r>
      <w:r w:rsidDel="00000000" w:rsidR="00000000" w:rsidRPr="00000000">
        <w:rPr>
          <w:b w:val="1"/>
          <w:bCs w:val="1"/>
          <w:color w:val="000000"/>
          <w:rtl w:val="0"/>
        </w:rPr>
        <w:t xml:space="preserve"> </w:t>
        <w:tab/>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96">
      <w:pPr>
        <w:spacing w:after="240" w:before="240" w:lineRule="auto"/>
        <w:rPr>
          <w:color w:val="000000"/>
        </w:rPr>
      </w:pPr>
      <w:r w:rsidDel="00000000" w:rsidR="00000000" w:rsidRPr="00000000">
        <w:rPr>
          <w:rtl w:val="0"/>
        </w:rPr>
        <w:t xml:space="preserve">     </w:t>
      </w:r>
      <w:r w:rsidDel="00000000" w:rsidR="00000000" w:rsidRPr="00000000">
        <w:rPr>
          <w:b w:val="1"/>
          <w:bCs w:val="1"/>
          <w:color w:val="000000"/>
          <w:rtl w:val="0"/>
        </w:rPr>
        <w:t xml:space="preserve">6. </w:t>
        <w:tab/>
        <w:t xml:space="preserve">Auditing the Catalogue</w:t>
      </w:r>
      <w:r w:rsidDel="00000000" w:rsidR="00000000" w:rsidRPr="00000000">
        <w:rPr>
          <w:rtl w:val="0"/>
        </w:rPr>
      </w:r>
    </w:p>
    <w:p w:rsidR="00000000" w:rsidDel="00000000" w:rsidP="00000000" w:rsidRDefault="00000000" w:rsidRPr="00000000" w14:paraId="00000097">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6.1</w:t>
        <w:tab/>
      </w:r>
      <w:r w:rsidDel="00000000" w:rsidR="00000000" w:rsidRPr="00000000">
        <w:rPr>
          <w:rtl w:val="0"/>
        </w:rPr>
        <w:t xml:space="preserve">GCA</w:t>
      </w:r>
      <w:r w:rsidDel="00000000" w:rsidR="00000000" w:rsidRPr="00000000">
        <w:rPr>
          <w:color w:val="000000"/>
          <w:rtl w:val="0"/>
        </w:rPr>
        <w:t xml:space="preserve"> will review the Catalogue and determine whether to inspect one or more Service Offers.</w:t>
      </w:r>
    </w:p>
    <w:p w:rsidR="00000000" w:rsidDel="00000000" w:rsidP="00000000" w:rsidRDefault="00000000" w:rsidRPr="00000000" w14:paraId="00000098">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6.2</w:t>
        <w:tab/>
        <w:t xml:space="preserve">The Supplier will be notified of any Service Offers where </w:t>
      </w:r>
      <w:r w:rsidDel="00000000" w:rsidR="00000000" w:rsidRPr="00000000">
        <w:rPr>
          <w:rtl w:val="0"/>
        </w:rPr>
        <w:t xml:space="preserve">GCA</w:t>
      </w:r>
      <w:r w:rsidDel="00000000" w:rsidR="00000000" w:rsidRPr="00000000">
        <w:rPr>
          <w:color w:val="000000"/>
          <w:rtl w:val="0"/>
        </w:rPr>
        <w:t xml:space="preserve"> wishes to inspect Service Offer Price Cards and shall be required to send the relevant completed Service Offer Price Cards to </w:t>
      </w:r>
      <w:r w:rsidDel="00000000" w:rsidR="00000000" w:rsidRPr="00000000">
        <w:rPr>
          <w:rtl w:val="0"/>
        </w:rPr>
        <w:t xml:space="preserve">GCA</w:t>
      </w:r>
      <w:r w:rsidDel="00000000" w:rsidR="00000000" w:rsidRPr="00000000">
        <w:rPr>
          <w:color w:val="000000"/>
          <w:rtl w:val="0"/>
        </w:rPr>
        <w:t xml:space="preserve"> within five (5) working days of receipt of the notice.</w:t>
      </w:r>
    </w:p>
    <w:p w:rsidR="00000000" w:rsidDel="00000000" w:rsidP="00000000" w:rsidRDefault="00000000" w:rsidRPr="00000000" w14:paraId="00000099">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6.3</w:t>
        <w:tab/>
      </w:r>
      <w:r w:rsidDel="00000000" w:rsidR="00000000" w:rsidRPr="00000000">
        <w:rPr>
          <w:rtl w:val="0"/>
        </w:rPr>
        <w:t xml:space="preserve">GCA</w:t>
      </w:r>
      <w:r w:rsidDel="00000000" w:rsidR="00000000" w:rsidRPr="00000000">
        <w:rPr>
          <w:color w:val="000000"/>
          <w:rtl w:val="0"/>
        </w:rPr>
        <w:t xml:space="preserve"> will notify the Supplier of any actions that result from the inspection (the “</w:t>
      </w:r>
      <w:r w:rsidDel="00000000" w:rsidR="00000000" w:rsidRPr="00000000">
        <w:rPr>
          <w:b w:val="1"/>
          <w:bCs w:val="1"/>
          <w:color w:val="000000"/>
          <w:rtl w:val="0"/>
        </w:rPr>
        <w:t xml:space="preserve">Inspection Action Notice</w:t>
      </w:r>
      <w:r w:rsidDel="00000000" w:rsidR="00000000" w:rsidRPr="00000000">
        <w:rPr>
          <w:color w:val="000000"/>
          <w:rtl w:val="0"/>
        </w:rPr>
        <w:t xml:space="preserve">”).</w:t>
      </w:r>
    </w:p>
    <w:p w:rsidR="00000000" w:rsidDel="00000000" w:rsidP="00000000" w:rsidRDefault="00000000" w:rsidRPr="00000000" w14:paraId="0000009A">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6.4</w:t>
        <w:tab/>
        <w:t xml:space="preserve">On receipt of an Inspection Action Notice, the Supplier shall:</w:t>
      </w:r>
    </w:p>
    <w:p w:rsidR="00000000" w:rsidDel="00000000" w:rsidP="00000000" w:rsidRDefault="00000000" w:rsidRPr="00000000" w14:paraId="0000009B">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6.4.1 </w:t>
        <w:tab/>
        <w:t xml:space="preserve">immediately acknowledge receipt of the Inspection Action Notice;</w:t>
      </w:r>
    </w:p>
    <w:p w:rsidR="00000000" w:rsidDel="00000000" w:rsidP="00000000" w:rsidRDefault="00000000" w:rsidRPr="00000000" w14:paraId="0000009C">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6.4.2 </w:t>
        <w:tab/>
        <w:t xml:space="preserve">undertake and complete the actions within five (5) working days of receipt of the Inspection Action Notice; and</w:t>
      </w:r>
    </w:p>
    <w:p w:rsidR="00000000" w:rsidDel="00000000" w:rsidP="00000000" w:rsidRDefault="00000000" w:rsidRPr="00000000" w14:paraId="0000009D">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6.4.3 </w:t>
        <w:tab/>
        <w:t xml:space="preserve">inform </w:t>
      </w:r>
      <w:r w:rsidDel="00000000" w:rsidR="00000000" w:rsidRPr="00000000">
        <w:rPr>
          <w:rtl w:val="0"/>
        </w:rPr>
        <w:t xml:space="preserve">GCA</w:t>
      </w:r>
      <w:r w:rsidDel="00000000" w:rsidR="00000000" w:rsidRPr="00000000">
        <w:rPr>
          <w:color w:val="000000"/>
          <w:rtl w:val="0"/>
        </w:rPr>
        <w:t xml:space="preserve"> once the actions have been successfully completed.</w:t>
      </w:r>
    </w:p>
    <w:p w:rsidR="00000000" w:rsidDel="00000000" w:rsidP="00000000" w:rsidRDefault="00000000" w:rsidRPr="00000000" w14:paraId="0000009E">
      <w:pPr>
        <w:spacing w:after="240" w:before="240" w:lineRule="auto"/>
        <w:rPr>
          <w:b w:val="1"/>
          <w:bCs w:val="1"/>
          <w:color w:val="000000"/>
        </w:rPr>
      </w:pPr>
      <w:r w:rsidDel="00000000" w:rsidR="00000000" w:rsidRPr="00000000">
        <w:rPr>
          <w:rtl w:val="0"/>
        </w:rPr>
        <w:t xml:space="preserve">     </w:t>
      </w:r>
      <w:r w:rsidDel="00000000" w:rsidR="00000000" w:rsidRPr="00000000">
        <w:rPr>
          <w:b w:val="1"/>
          <w:bCs w:val="1"/>
          <w:color w:val="000000"/>
          <w:rtl w:val="0"/>
        </w:rPr>
        <w:t xml:space="preserve">7.</w:t>
        <w:tab/>
        <w:t xml:space="preserve">Consequences of Failure to comply with </w:t>
      </w:r>
      <w:r w:rsidDel="00000000" w:rsidR="00000000" w:rsidRPr="00000000">
        <w:rPr>
          <w:b w:val="1"/>
          <w:bCs w:val="1"/>
          <w:rtl w:val="0"/>
        </w:rPr>
        <w:t xml:space="preserve">GCA</w:t>
      </w:r>
      <w:r w:rsidDel="00000000" w:rsidR="00000000" w:rsidRPr="00000000">
        <w:rPr>
          <w:b w:val="1"/>
          <w:bCs w:val="1"/>
          <w:color w:val="000000"/>
          <w:rtl w:val="0"/>
        </w:rPr>
        <w:t xml:space="preserve"> Requests</w:t>
      </w:r>
    </w:p>
    <w:p w:rsidR="00000000" w:rsidDel="00000000" w:rsidP="00000000" w:rsidRDefault="00000000" w:rsidRPr="00000000" w14:paraId="0000009F">
      <w:pPr>
        <w:spacing w:after="120" w:before="120" w:line="240" w:lineRule="auto"/>
        <w:ind w:left="709" w:firstLine="0"/>
        <w:rPr>
          <w:color w:val="000000"/>
        </w:rPr>
      </w:pPr>
      <w:r w:rsidDel="00000000" w:rsidR="00000000" w:rsidRPr="00000000">
        <w:rPr>
          <w:color w:val="000000"/>
          <w:rtl w:val="0"/>
        </w:rPr>
        <w:t xml:space="preserve">If a Supplier fails to provide a Service Offer Price Card for inspection on request in accordance with paragraph 6.2, </w:t>
      </w:r>
      <w:r w:rsidDel="00000000" w:rsidR="00000000" w:rsidRPr="00000000">
        <w:rPr>
          <w:rtl w:val="0"/>
        </w:rPr>
        <w:t xml:space="preserve">GCA</w:t>
      </w:r>
      <w:r w:rsidDel="00000000" w:rsidR="00000000" w:rsidRPr="00000000">
        <w:rPr>
          <w:color w:val="000000"/>
          <w:rtl w:val="0"/>
        </w:rPr>
        <w:t xml:space="preserve"> shall be entitled to terminate this Framework Contract for material Default.</w:t>
      </w:r>
    </w:p>
    <w:p w:rsidR="00000000" w:rsidDel="00000000" w:rsidP="00000000" w:rsidRDefault="00000000" w:rsidRPr="00000000" w14:paraId="000000A0">
      <w:pPr>
        <w:spacing w:after="240" w:before="240" w:lineRule="auto"/>
        <w:rPr>
          <w:b w:val="1"/>
          <w:bCs w:val="1"/>
          <w:color w:val="000000"/>
        </w:rPr>
      </w:pPr>
      <w:r w:rsidDel="00000000" w:rsidR="00000000" w:rsidRPr="00000000">
        <w:rPr>
          <w:rtl w:val="0"/>
        </w:rPr>
        <w:t xml:space="preserve">     </w:t>
      </w:r>
      <w:r w:rsidDel="00000000" w:rsidR="00000000" w:rsidRPr="00000000">
        <w:rPr>
          <w:b w:val="1"/>
          <w:bCs w:val="1"/>
          <w:color w:val="000000"/>
          <w:rtl w:val="0"/>
        </w:rPr>
        <w:t xml:space="preserve">8.</w:t>
        <w:tab/>
        <w:t xml:space="preserve">Invalid Service Offer</w:t>
      </w:r>
    </w:p>
    <w:p w:rsidR="00000000" w:rsidDel="00000000" w:rsidP="00000000" w:rsidRDefault="00000000" w:rsidRPr="00000000" w14:paraId="000000A1">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8.1</w:t>
        <w:tab/>
        <w:t xml:space="preserve">Any offer of Services or purported Service Offer(s) that, in </w:t>
      </w:r>
      <w:r w:rsidDel="00000000" w:rsidR="00000000" w:rsidRPr="00000000">
        <w:rPr>
          <w:rtl w:val="0"/>
        </w:rPr>
        <w:t xml:space="preserve">GCA</w:t>
      </w:r>
      <w:r w:rsidDel="00000000" w:rsidR="00000000" w:rsidRPr="00000000">
        <w:rPr>
          <w:color w:val="000000"/>
          <w:rtl w:val="0"/>
        </w:rPr>
        <w:t xml:space="preserve">’s sole discretion, does not comply with any one or more of the requirements set out in paragraphs 1 to 4 of this Part B above shall be deemed invalid (“</w:t>
      </w:r>
      <w:r w:rsidDel="00000000" w:rsidR="00000000" w:rsidRPr="00000000">
        <w:rPr>
          <w:b w:val="1"/>
          <w:bCs w:val="1"/>
          <w:color w:val="000000"/>
          <w:rtl w:val="0"/>
        </w:rPr>
        <w:t xml:space="preserve">Invalid Service Offer</w:t>
      </w:r>
      <w:r w:rsidDel="00000000" w:rsidR="00000000" w:rsidRPr="00000000">
        <w:rPr>
          <w:color w:val="000000"/>
          <w:rtl w:val="0"/>
        </w:rPr>
        <w:t xml:space="preserve">”).</w:t>
      </w:r>
    </w:p>
    <w:p w:rsidR="00000000" w:rsidDel="00000000" w:rsidP="00000000" w:rsidRDefault="00000000" w:rsidRPr="00000000" w14:paraId="000000A2">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8.2 </w:t>
        <w:tab/>
        <w:t xml:space="preserve">An Invalid Service Offer shall not be an eligible Service Offer for inclusion on the Catalogue.</w:t>
      </w:r>
    </w:p>
    <w:p w:rsidR="00000000" w:rsidDel="00000000" w:rsidP="00000000" w:rsidRDefault="00000000" w:rsidRPr="00000000" w14:paraId="000000A3">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8.3 </w:t>
        <w:tab/>
        <w:t xml:space="preserve">If </w:t>
      </w:r>
      <w:r w:rsidDel="00000000" w:rsidR="00000000" w:rsidRPr="00000000">
        <w:rPr>
          <w:rtl w:val="0"/>
        </w:rPr>
        <w:t xml:space="preserve">GCA</w:t>
      </w:r>
      <w:r w:rsidDel="00000000" w:rsidR="00000000" w:rsidRPr="00000000">
        <w:rPr>
          <w:color w:val="000000"/>
          <w:rtl w:val="0"/>
        </w:rPr>
        <w:t xml:space="preserve"> identifies an Invalid Service Offer, the Supplier shall, as directed by </w:t>
      </w:r>
      <w:r w:rsidDel="00000000" w:rsidR="00000000" w:rsidRPr="00000000">
        <w:rPr>
          <w:rtl w:val="0"/>
        </w:rPr>
        <w:t xml:space="preserve">GCA</w:t>
      </w:r>
      <w:r w:rsidDel="00000000" w:rsidR="00000000" w:rsidRPr="00000000">
        <w:rPr>
          <w:color w:val="000000"/>
          <w:rtl w:val="0"/>
        </w:rPr>
        <w:t xml:space="preserve"> in the Inspection Action Notice:</w:t>
      </w:r>
    </w:p>
    <w:p w:rsidR="00000000" w:rsidDel="00000000" w:rsidP="00000000" w:rsidRDefault="00000000" w:rsidRPr="00000000" w14:paraId="000000A4">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8.3.1 </w:t>
        <w:tab/>
        <w:t xml:space="preserve">immediately remove the Service Offer from the Catalogue;</w:t>
      </w:r>
    </w:p>
    <w:p w:rsidR="00000000" w:rsidDel="00000000" w:rsidP="00000000" w:rsidRDefault="00000000" w:rsidRPr="00000000" w14:paraId="000000A5">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8.3.2 </w:t>
        <w:tab/>
        <w:t xml:space="preserve">amend or otherwise change the offer of Services and/or Service Offer Price Card to reflect a valid Service Offer;</w:t>
      </w:r>
    </w:p>
    <w:p w:rsidR="00000000" w:rsidDel="00000000" w:rsidP="00000000" w:rsidRDefault="00000000" w:rsidRPr="00000000" w14:paraId="000000A6">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8.3.3</w:t>
        <w:tab/>
        <w:t xml:space="preserve">inform </w:t>
      </w:r>
      <w:r w:rsidDel="00000000" w:rsidR="00000000" w:rsidRPr="00000000">
        <w:rPr>
          <w:rtl w:val="0"/>
        </w:rPr>
        <w:t xml:space="preserve">GCA</w:t>
      </w:r>
      <w:r w:rsidDel="00000000" w:rsidR="00000000" w:rsidRPr="00000000">
        <w:rPr>
          <w:color w:val="000000"/>
          <w:rtl w:val="0"/>
        </w:rPr>
        <w:t xml:space="preserve"> of any Buyers that have accepted the offer using a direct award procedure;</w:t>
      </w:r>
    </w:p>
    <w:p w:rsidR="00000000" w:rsidDel="00000000" w:rsidP="00000000" w:rsidRDefault="00000000" w:rsidRPr="00000000" w14:paraId="000000A7">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8.3.4</w:t>
        <w:tab/>
        <w:t xml:space="preserve">provide </w:t>
      </w:r>
      <w:r w:rsidDel="00000000" w:rsidR="00000000" w:rsidRPr="00000000">
        <w:rPr>
          <w:rtl w:val="0"/>
        </w:rPr>
        <w:t xml:space="preserve">GCA</w:t>
      </w:r>
      <w:r w:rsidDel="00000000" w:rsidR="00000000" w:rsidRPr="00000000">
        <w:rPr>
          <w:color w:val="000000"/>
          <w:rtl w:val="0"/>
        </w:rPr>
        <w:t xml:space="preserve"> for inspection all Service Offer Price Cards for every Service Offer (including Service Offers withdrawn from the Catalogue in accordance with paragraph 5 of this Part B) of every Catalogue in which the Supplier participates; and/or</w:t>
      </w:r>
    </w:p>
    <w:p w:rsidR="00000000" w:rsidDel="00000000" w:rsidP="00000000" w:rsidRDefault="00000000" w:rsidRPr="00000000" w14:paraId="000000A8">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8.3.5</w:t>
        <w:tab/>
        <w:t xml:space="preserve">any other remedial activity that </w:t>
      </w:r>
      <w:r w:rsidDel="00000000" w:rsidR="00000000" w:rsidRPr="00000000">
        <w:rPr>
          <w:rtl w:val="0"/>
        </w:rPr>
        <w:t xml:space="preserve">GCA</w:t>
      </w:r>
      <w:r w:rsidDel="00000000" w:rsidR="00000000" w:rsidRPr="00000000">
        <w:rPr>
          <w:color w:val="000000"/>
          <w:rtl w:val="0"/>
        </w:rPr>
        <w:t xml:space="preserve"> deems appropriate to rectify the Invalid Service Offer or its acceptance through direct award by a Buyer.</w:t>
      </w:r>
    </w:p>
    <w:p w:rsidR="00000000" w:rsidDel="00000000" w:rsidP="00000000" w:rsidRDefault="00000000" w:rsidRPr="00000000" w14:paraId="000000A9">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8.4</w:t>
        <w:tab/>
        <w:t xml:space="preserve">If the Supplier fails to comply with any direction issued by </w:t>
      </w:r>
      <w:r w:rsidDel="00000000" w:rsidR="00000000" w:rsidRPr="00000000">
        <w:rPr>
          <w:rtl w:val="0"/>
        </w:rPr>
        <w:t xml:space="preserve">GCA</w:t>
      </w:r>
      <w:r w:rsidDel="00000000" w:rsidR="00000000" w:rsidRPr="00000000">
        <w:rPr>
          <w:color w:val="000000"/>
          <w:rtl w:val="0"/>
        </w:rPr>
        <w:t xml:space="preserve"> pursuant to this paragrap</w:t>
      </w:r>
      <w:r w:rsidDel="00000000" w:rsidR="00000000" w:rsidRPr="00000000">
        <w:rPr>
          <w:rtl w:val="0"/>
        </w:rPr>
        <w:t xml:space="preserve">h </w:t>
      </w:r>
      <w:r w:rsidDel="00000000" w:rsidR="00000000" w:rsidRPr="00000000">
        <w:rPr>
          <w:color w:val="000000"/>
          <w:rtl w:val="0"/>
        </w:rPr>
        <w:t xml:space="preserve">8 of this Part B, </w:t>
      </w:r>
      <w:r w:rsidDel="00000000" w:rsidR="00000000" w:rsidRPr="00000000">
        <w:rPr>
          <w:rtl w:val="0"/>
        </w:rPr>
        <w:t xml:space="preserve">GCA</w:t>
      </w:r>
      <w:r w:rsidDel="00000000" w:rsidR="00000000" w:rsidRPr="00000000">
        <w:rPr>
          <w:color w:val="000000"/>
          <w:rtl w:val="0"/>
        </w:rPr>
        <w:t xml:space="preserve"> shall be entitled to terminate this Framework Contract for material Default.</w:t>
      </w:r>
    </w:p>
    <w:p w:rsidR="00000000" w:rsidDel="00000000" w:rsidP="00000000" w:rsidRDefault="00000000" w:rsidRPr="00000000" w14:paraId="000000AA">
      <w:pPr>
        <w:spacing w:after="120" w:before="120" w:line="240" w:lineRule="auto"/>
        <w:ind w:left="1701" w:hanging="992"/>
        <w:rPr>
          <w:color w:val="000000"/>
        </w:rPr>
      </w:pPr>
      <w:r w:rsidDel="00000000" w:rsidR="00000000" w:rsidRPr="00000000">
        <w:rPr>
          <w:rtl w:val="0"/>
        </w:rPr>
        <w:t xml:space="preserve">     </w:t>
      </w:r>
      <w:r w:rsidDel="00000000" w:rsidR="00000000" w:rsidRPr="00000000">
        <w:rPr>
          <w:color w:val="000000"/>
          <w:rtl w:val="0"/>
        </w:rPr>
        <w:t xml:space="preserve">8.5</w:t>
        <w:tab/>
        <w:t xml:space="preserve">Where a Call-Off Contract has been entered into on the basis of an Invalid Service Offer, </w:t>
      </w:r>
      <w:r w:rsidDel="00000000" w:rsidR="00000000" w:rsidRPr="00000000">
        <w:rPr>
          <w:rtl w:val="0"/>
        </w:rPr>
        <w:t xml:space="preserve">GCA</w:t>
      </w:r>
      <w:r w:rsidDel="00000000" w:rsidR="00000000" w:rsidRPr="00000000">
        <w:rPr>
          <w:color w:val="000000"/>
          <w:rtl w:val="0"/>
        </w:rPr>
        <w:t xml:space="preserve"> shall be entitled to:</w:t>
      </w:r>
    </w:p>
    <w:p w:rsidR="00000000" w:rsidDel="00000000" w:rsidP="00000000" w:rsidRDefault="00000000" w:rsidRPr="00000000" w14:paraId="000000AB">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8.5.1</w:t>
        <w:tab/>
        <w:t xml:space="preserve">terminate this Framework Contract for material Default; and/or</w:t>
      </w:r>
    </w:p>
    <w:p w:rsidR="00000000" w:rsidDel="00000000" w:rsidP="00000000" w:rsidRDefault="00000000" w:rsidRPr="00000000" w14:paraId="000000AC">
      <w:pPr>
        <w:spacing w:after="120" w:before="120" w:line="240" w:lineRule="auto"/>
        <w:ind w:left="2835" w:hanging="1134"/>
        <w:rPr>
          <w:color w:val="000000"/>
        </w:rPr>
      </w:pPr>
      <w:r w:rsidDel="00000000" w:rsidR="00000000" w:rsidRPr="00000000">
        <w:rPr>
          <w:rtl w:val="0"/>
        </w:rPr>
        <w:t xml:space="preserve">     </w:t>
      </w:r>
      <w:r w:rsidDel="00000000" w:rsidR="00000000" w:rsidRPr="00000000">
        <w:rPr>
          <w:color w:val="000000"/>
          <w:rtl w:val="0"/>
        </w:rPr>
        <w:t xml:space="preserve">8.5.2</w:t>
        <w:tab/>
        <w:t xml:space="preserve">notify the Buyer, to which the Call-Off Contract relates, of the Invalid Service Offer.</w:t>
      </w:r>
    </w:p>
    <w:p w:rsidR="00000000" w:rsidDel="00000000" w:rsidP="00000000" w:rsidRDefault="00000000" w:rsidRPr="00000000" w14:paraId="000000AD">
      <w:pPr>
        <w:spacing w:after="120" w:before="120" w:line="240" w:lineRule="auto"/>
        <w:ind w:left="2552" w:hanging="851"/>
        <w:rPr>
          <w:color w:val="000000"/>
        </w:rPr>
      </w:pPr>
      <w:r w:rsidDel="00000000" w:rsidR="00000000" w:rsidRPr="00000000">
        <w:rPr>
          <w:rtl w:val="0"/>
        </w:rPr>
      </w:r>
    </w:p>
    <w:p w:rsidR="00000000" w:rsidDel="00000000" w:rsidP="00000000" w:rsidRDefault="00000000" w:rsidRPr="00000000" w14:paraId="000000AE">
      <w:pPr>
        <w:rPr>
          <w:b w:val="1"/>
          <w:bCs w:val="1"/>
          <w:color w:val="000000"/>
          <w:sz w:val="36"/>
          <w:szCs w:val="36"/>
        </w:rPr>
      </w:pPr>
      <w:r w:rsidDel="00000000" w:rsidR="00000000" w:rsidRPr="00000000">
        <w:rPr>
          <w:b w:val="1"/>
          <w:bCs w:val="1"/>
          <w:color w:val="000000"/>
          <w:sz w:val="36"/>
          <w:szCs w:val="36"/>
          <w:rtl w:val="0"/>
        </w:rPr>
        <w:t xml:space="preserve">Part B Annex 1: Lot 1 Service Offer Template</w:t>
      </w:r>
    </w:p>
    <w:p w:rsidR="00000000" w:rsidDel="00000000" w:rsidP="00000000" w:rsidRDefault="00000000" w:rsidRPr="00000000" w14:paraId="000000AF">
      <w:pPr>
        <w:rPr>
          <w:b w:val="1"/>
          <w:bCs w:val="1"/>
          <w:color w:val="000000"/>
        </w:rPr>
      </w:pPr>
      <w:r w:rsidDel="00000000" w:rsidR="00000000" w:rsidRPr="00000000">
        <w:rPr>
          <w:b w:val="1"/>
          <w:bCs w:val="1"/>
          <w:color w:val="000000"/>
          <w:rtl w:val="0"/>
        </w:rPr>
        <w:t xml:space="preserve">Service Offer Reference Number:</w:t>
      </w:r>
    </w:p>
    <w:p w:rsidR="00000000" w:rsidDel="00000000" w:rsidP="00000000" w:rsidRDefault="00000000" w:rsidRPr="00000000" w14:paraId="000000B0">
      <w:pPr>
        <w:rPr>
          <w:rFonts w:ascii="Calibri" w:cs="Calibri" w:eastAsia="Calibri" w:hAnsi="Calibri"/>
          <w:color w:val="000000"/>
          <w:sz w:val="22"/>
          <w:szCs w:val="22"/>
          <w:highlight w:val="green"/>
        </w:rPr>
      </w:pPr>
      <w:r w:rsidDel="00000000" w:rsidR="00000000" w:rsidRPr="00000000">
        <w:rPr>
          <w:rFonts w:ascii="Calibri" w:cs="Calibri" w:eastAsia="Calibri" w:hAnsi="Calibri"/>
          <w:color w:val="000000"/>
          <w:sz w:val="22"/>
          <w:szCs w:val="22"/>
          <w:highlight w:val="green"/>
          <w:rtl w:val="0"/>
        </w:rPr>
        <w:t xml:space="preserve">[Guidance note to Supplier: The Supplier Service Offer identifier in the Catalogue Publication Portal.]</w:t>
      </w:r>
    </w:p>
    <w:p w:rsidR="00000000" w:rsidDel="00000000" w:rsidP="00000000" w:rsidRDefault="00000000" w:rsidRPr="00000000" w14:paraId="000000B1">
      <w:pPr>
        <w:rPr>
          <w:rFonts w:ascii="Calibri" w:cs="Calibri" w:eastAsia="Calibri" w:hAnsi="Calibri"/>
          <w:color w:val="000000"/>
          <w:sz w:val="22"/>
          <w:szCs w:val="22"/>
        </w:rPr>
      </w:pPr>
      <w:r w:rsidDel="00000000" w:rsidR="00000000" w:rsidRPr="00000000">
        <w:rPr>
          <w:b w:val="1"/>
          <w:bCs w:val="1"/>
          <w:color w:val="000000"/>
          <w:rtl w:val="0"/>
        </w:rPr>
        <w:t xml:space="preserve">Service Offer Effective Date</w:t>
      </w:r>
      <w:r w:rsidDel="00000000" w:rsidR="00000000" w:rsidRPr="00000000">
        <w:rPr>
          <w:rtl w:val="0"/>
        </w:rPr>
      </w:r>
    </w:p>
    <w:p w:rsidR="00000000" w:rsidDel="00000000" w:rsidP="00000000" w:rsidRDefault="00000000" w:rsidRPr="00000000" w14:paraId="000000B2">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highlight w:val="green"/>
          <w:rtl w:val="0"/>
        </w:rPr>
        <w:t xml:space="preserve">[Guidance note to Supplier: insert the date when the Service Offer will be available to Buyers on the Catalogue.]</w:t>
      </w:r>
      <w:r w:rsidDel="00000000" w:rsidR="00000000" w:rsidRPr="00000000">
        <w:rPr>
          <w:rtl w:val="0"/>
        </w:rPr>
      </w:r>
    </w:p>
    <w:p w:rsidR="00000000" w:rsidDel="00000000" w:rsidP="00000000" w:rsidRDefault="00000000" w:rsidRPr="00000000" w14:paraId="000000B3">
      <w:pPr>
        <w:rPr>
          <w:rFonts w:ascii="Calibri" w:cs="Calibri" w:eastAsia="Calibri" w:hAnsi="Calibri"/>
          <w:color w:val="000000"/>
          <w:sz w:val="22"/>
          <w:szCs w:val="22"/>
        </w:rPr>
      </w:pPr>
      <w:r w:rsidDel="00000000" w:rsidR="00000000" w:rsidRPr="00000000">
        <w:rPr>
          <w:b w:val="1"/>
          <w:bCs w:val="1"/>
          <w:color w:val="000000"/>
          <w:rtl w:val="0"/>
        </w:rPr>
        <w:t xml:space="preserve">Services description</w:t>
      </w:r>
      <w:r w:rsidDel="00000000" w:rsidR="00000000" w:rsidRPr="00000000">
        <w:rPr>
          <w:rtl w:val="0"/>
        </w:rPr>
      </w:r>
    </w:p>
    <w:p w:rsidR="00000000" w:rsidDel="00000000" w:rsidP="00000000" w:rsidRDefault="00000000" w:rsidRPr="00000000" w14:paraId="000000B4">
      <w:pPr>
        <w:rPr>
          <w:rFonts w:ascii="Calibri" w:cs="Calibri" w:eastAsia="Calibri" w:hAnsi="Calibri"/>
          <w:color w:val="000000"/>
          <w:sz w:val="22"/>
          <w:szCs w:val="22"/>
          <w:highlight w:val="green"/>
        </w:rPr>
      </w:pPr>
      <w:r w:rsidDel="00000000" w:rsidR="00000000" w:rsidRPr="00000000">
        <w:rPr>
          <w:rFonts w:ascii="Calibri" w:cs="Calibri" w:eastAsia="Calibri" w:hAnsi="Calibri"/>
          <w:color w:val="000000"/>
          <w:sz w:val="22"/>
          <w:szCs w:val="22"/>
          <w:highlight w:val="green"/>
          <w:rtl w:val="0"/>
        </w:rPr>
        <w:t xml:space="preserve">[Guidance note to Supplier: This section is a description of the Services being offered by the Supplier as part of the Service Offer. Additional Call Off Schedules highlighted in the Direct Award Order Form may be included]</w:t>
      </w:r>
    </w:p>
    <w:p w:rsidR="00000000" w:rsidDel="00000000" w:rsidP="00000000" w:rsidRDefault="00000000" w:rsidRPr="00000000" w14:paraId="000000B5">
      <w:pPr>
        <w:rPr>
          <w:rFonts w:ascii="Calibri" w:cs="Calibri" w:eastAsia="Calibri" w:hAnsi="Calibri"/>
          <w:color w:val="000000"/>
          <w:sz w:val="22"/>
          <w:szCs w:val="22"/>
        </w:rPr>
      </w:pPr>
      <w:r w:rsidDel="00000000" w:rsidR="00000000" w:rsidRPr="00000000">
        <w:rPr>
          <w:b w:val="1"/>
          <w:bCs w:val="1"/>
          <w:color w:val="000000"/>
          <w:rtl w:val="0"/>
        </w:rPr>
        <w:t xml:space="preserve">Service Offer Price Card</w:t>
      </w:r>
      <w:r w:rsidDel="00000000" w:rsidR="00000000" w:rsidRPr="00000000">
        <w:rPr>
          <w:rtl w:val="0"/>
        </w:rPr>
      </w:r>
    </w:p>
    <w:p w:rsidR="00000000" w:rsidDel="00000000" w:rsidP="00000000" w:rsidRDefault="00000000" w:rsidRPr="00000000" w14:paraId="000000B6">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highlight w:val="green"/>
          <w:rtl w:val="0"/>
        </w:rPr>
        <w:t xml:space="preserve">[Guidance note to Supplier : Per Framework Schedule 3 Part B: Lot 1 Catalogue paragraph 4 Service Offer Price card.]</w:t>
      </w:r>
      <w:r w:rsidDel="00000000" w:rsidR="00000000" w:rsidRPr="00000000">
        <w:rPr>
          <w:rtl w:val="0"/>
        </w:rPr>
      </w:r>
    </w:p>
    <w:p w:rsidR="00000000" w:rsidDel="00000000" w:rsidP="00000000" w:rsidRDefault="00000000" w:rsidRPr="00000000" w14:paraId="000000B7">
      <w:pPr>
        <w:rPr>
          <w:rFonts w:ascii="Calibri" w:cs="Calibri" w:eastAsia="Calibri" w:hAnsi="Calibri"/>
          <w:color w:val="000000"/>
          <w:sz w:val="22"/>
          <w:szCs w:val="22"/>
        </w:rPr>
      </w:pPr>
      <w:r w:rsidDel="00000000" w:rsidR="00000000" w:rsidRPr="00000000">
        <w:rPr>
          <w:b w:val="1"/>
          <w:bCs w:val="1"/>
          <w:color w:val="000000"/>
          <w:rtl w:val="0"/>
        </w:rPr>
        <w:t xml:space="preserve">Outline Implementation Plan</w:t>
      </w:r>
      <w:r w:rsidDel="00000000" w:rsidR="00000000" w:rsidRPr="00000000">
        <w:rPr>
          <w:rtl w:val="0"/>
        </w:rPr>
      </w:r>
    </w:p>
    <w:p w:rsidR="00000000" w:rsidDel="00000000" w:rsidP="00000000" w:rsidRDefault="00000000" w:rsidRPr="00000000" w14:paraId="000000B8">
      <w:pPr>
        <w:rPr>
          <w:rFonts w:ascii="Calibri" w:cs="Calibri" w:eastAsia="Calibri" w:hAnsi="Calibri"/>
          <w:color w:val="000000"/>
          <w:sz w:val="22"/>
          <w:szCs w:val="22"/>
          <w:highlight w:val="green"/>
        </w:rPr>
      </w:pPr>
      <w:r w:rsidDel="00000000" w:rsidR="00000000" w:rsidRPr="00000000">
        <w:rPr>
          <w:rFonts w:ascii="Calibri" w:cs="Calibri" w:eastAsia="Calibri" w:hAnsi="Calibri"/>
          <w:color w:val="000000"/>
          <w:sz w:val="22"/>
          <w:szCs w:val="22"/>
          <w:highlight w:val="green"/>
          <w:rtl w:val="0"/>
        </w:rPr>
        <w:t xml:space="preserve">[Guidance note to Supplier: In this section, the Supplier must provide an outline Implementation Plan.  For example, the Supplier may identify that onboarding activity cannot commence any earlier than 45 days after the Order is placed. </w:t>
      </w:r>
    </w:p>
    <w:p w:rsidR="00000000" w:rsidDel="00000000" w:rsidP="00000000" w:rsidRDefault="00000000" w:rsidRPr="00000000" w14:paraId="000000B9">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highlight w:val="green"/>
          <w:rtl w:val="0"/>
        </w:rPr>
        <w:t xml:space="preserve">Where Call Off Schedule 13 (Implementation Plan &amp; Testing) is available to Buyers under the Optional Services in the Service Offer. The outline Implementation Plan will be updated to become the draft Implementation Plan once the Order Form has been received by the Supplier (as described in Call-Off Schedule 13 (Implementation Plan &amp; Testing)).]</w:t>
      </w:r>
      <w:r w:rsidDel="00000000" w:rsidR="00000000" w:rsidRPr="00000000">
        <w:rPr>
          <w:rtl w:val="0"/>
        </w:rPr>
      </w:r>
    </w:p>
    <w:p w:rsidR="00000000" w:rsidDel="00000000" w:rsidP="00000000" w:rsidRDefault="00000000" w:rsidRPr="00000000" w14:paraId="000000BA">
      <w:pPr>
        <w:rPr>
          <w:rFonts w:ascii="Calibri" w:cs="Calibri" w:eastAsia="Calibri" w:hAnsi="Calibri"/>
          <w:color w:val="000000"/>
          <w:sz w:val="22"/>
          <w:szCs w:val="22"/>
        </w:rPr>
      </w:pPr>
      <w:r w:rsidDel="00000000" w:rsidR="00000000" w:rsidRPr="00000000">
        <w:rPr>
          <w:b w:val="1"/>
          <w:bCs w:val="1"/>
          <w:color w:val="000000"/>
          <w:rtl w:val="0"/>
        </w:rPr>
        <w:t xml:space="preserve">Call Off Schedule </w:t>
      </w:r>
      <w:r w:rsidDel="00000000" w:rsidR="00000000" w:rsidRPr="00000000">
        <w:rPr>
          <w:b w:val="1"/>
          <w:bCs w:val="1"/>
          <w:rtl w:val="0"/>
        </w:rPr>
        <w:t xml:space="preserve">6 ICT Services Paragraph 9 Supplier Furnished Terms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B">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Must where applicable include a complet</w:t>
      </w:r>
      <w:r w:rsidDel="00000000" w:rsidR="00000000" w:rsidRPr="00000000">
        <w:rPr>
          <w:rFonts w:ascii="Calibri" w:cs="Calibri" w:eastAsia="Calibri" w:hAnsi="Calibri"/>
          <w:sz w:val="22"/>
          <w:szCs w:val="22"/>
          <w:rtl w:val="0"/>
        </w:rPr>
        <w:t xml:space="preserve">ed Call Off Schedule 6 ICT Services Paragraph 9 Supplier Furnished Term</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C">
      <w:pPr>
        <w:rPr>
          <w:rFonts w:ascii="Calibri" w:cs="Calibri" w:eastAsia="Calibri" w:hAnsi="Calibri"/>
          <w:color w:val="000000"/>
          <w:sz w:val="22"/>
          <w:szCs w:val="22"/>
        </w:rPr>
      </w:pPr>
      <w:r w:rsidDel="00000000" w:rsidR="00000000" w:rsidRPr="00000000">
        <w:rPr>
          <w:b w:val="1"/>
          <w:bCs w:val="1"/>
          <w:color w:val="000000"/>
          <w:rtl w:val="0"/>
        </w:rPr>
        <w:t xml:space="preserve">Service Levels:</w:t>
      </w:r>
      <w:r w:rsidDel="00000000" w:rsidR="00000000" w:rsidRPr="00000000">
        <w:rPr>
          <w:rtl w:val="0"/>
        </w:rPr>
      </w:r>
    </w:p>
    <w:p w:rsidR="00000000" w:rsidDel="00000000" w:rsidP="00000000" w:rsidRDefault="00000000" w:rsidRPr="00000000" w14:paraId="000000B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As a minimum the Service Levels as set out in Call Off Schedule 14 Service Levels shall apply.</w:t>
      </w:r>
    </w:p>
    <w:p w:rsidR="00000000" w:rsidDel="00000000" w:rsidP="00000000" w:rsidRDefault="00000000" w:rsidRPr="00000000" w14:paraId="000000B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highlight w:val="green"/>
          <w:rtl w:val="0"/>
        </w:rPr>
        <w:t xml:space="preserve">[Guidance note to Supplier: The Supplier may enhance or improve the Service Level Performance Criterion and may include additional Service Level Performance Criterion.</w:t>
      </w:r>
      <w:r w:rsidDel="00000000" w:rsidR="00000000" w:rsidRPr="00000000">
        <w:rPr>
          <w:rtl w:val="0"/>
        </w:rPr>
      </w:r>
    </w:p>
    <w:p w:rsidR="00000000" w:rsidDel="00000000" w:rsidP="00000000" w:rsidRDefault="00000000" w:rsidRPr="00000000" w14:paraId="000000BF">
      <w:pPr>
        <w:rPr>
          <w:rFonts w:ascii="Calibri" w:cs="Calibri" w:eastAsia="Calibri" w:hAnsi="Calibri"/>
          <w:color w:val="000000"/>
          <w:sz w:val="22"/>
          <w:szCs w:val="22"/>
        </w:rPr>
      </w:pPr>
      <w:r w:rsidDel="00000000" w:rsidR="00000000" w:rsidRPr="00000000">
        <w:rPr>
          <w:b w:val="1"/>
          <w:bCs w:val="1"/>
          <w:color w:val="000000"/>
          <w:rtl w:val="0"/>
        </w:rPr>
        <w:t xml:space="preserve">Order of Precedence</w:t>
      </w:r>
      <w:r w:rsidDel="00000000" w:rsidR="00000000" w:rsidRPr="00000000">
        <w:rPr>
          <w:rtl w:val="0"/>
        </w:rPr>
      </w:r>
    </w:p>
    <w:p w:rsidR="00000000" w:rsidDel="00000000" w:rsidP="00000000" w:rsidRDefault="00000000" w:rsidRPr="00000000" w14:paraId="000000C0">
      <w:pPr>
        <w:rPr>
          <w:b w:val="1"/>
          <w:bCs w:val="1"/>
          <w:color w:val="000000"/>
          <w:sz w:val="22"/>
          <w:szCs w:val="22"/>
        </w:rPr>
      </w:pPr>
      <w:r w:rsidDel="00000000" w:rsidR="00000000" w:rsidRPr="00000000">
        <w:rPr>
          <w:rFonts w:ascii="Calibri" w:cs="Calibri" w:eastAsia="Calibri" w:hAnsi="Calibri"/>
          <w:color w:val="000000"/>
          <w:sz w:val="22"/>
          <w:szCs w:val="22"/>
          <w:rtl w:val="0"/>
        </w:rPr>
        <w:t xml:space="preserve">In the event of a conflict between the terms and conditions included within this Service Offer and the RM6</w:t>
      </w:r>
      <w:r w:rsidDel="00000000" w:rsidR="00000000" w:rsidRPr="00000000">
        <w:rPr>
          <w:rFonts w:ascii="Calibri" w:cs="Calibri" w:eastAsia="Calibri" w:hAnsi="Calibri"/>
          <w:sz w:val="22"/>
          <w:szCs w:val="22"/>
          <w:rtl w:val="0"/>
        </w:rPr>
        <w:t xml:space="preserve">39</w:t>
      </w:r>
      <w:r w:rsidDel="00000000" w:rsidR="00000000" w:rsidRPr="00000000">
        <w:rPr>
          <w:rFonts w:ascii="Calibri" w:cs="Calibri" w:eastAsia="Calibri" w:hAnsi="Calibri"/>
          <w:color w:val="000000"/>
          <w:sz w:val="22"/>
          <w:szCs w:val="22"/>
          <w:rtl w:val="0"/>
        </w:rPr>
        <w:t xml:space="preserve">1 Framework or Call-Off terms, then the Framework or Call-Off terms will take precedence.</w:t>
      </w:r>
      <w:r w:rsidDel="00000000" w:rsidR="00000000" w:rsidRPr="00000000">
        <w:rPr>
          <w:rtl w:val="0"/>
        </w:rPr>
      </w:r>
    </w:p>
    <w:p w:rsidR="00000000" w:rsidDel="00000000" w:rsidP="00000000" w:rsidRDefault="00000000" w:rsidRPr="00000000" w14:paraId="000000C1">
      <w:pPr>
        <w:spacing w:after="120" w:before="120" w:line="240" w:lineRule="auto"/>
        <w:rPr>
          <w:b w:val="1"/>
          <w:bCs w:val="1"/>
        </w:rPr>
      </w:pPr>
      <w:r w:rsidDel="00000000" w:rsidR="00000000" w:rsidRPr="00000000">
        <w:rPr>
          <w:rtl w:val="0"/>
        </w:rPr>
      </w:r>
    </w:p>
    <w:sectPr>
      <w:type w:val="nextPage"/>
      <w:pgSz w:h="16838" w:w="11906" w:orient="portrait"/>
      <w:pgMar w:bottom="1440" w:top="1888"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0CA">
    <w:pP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v2.1</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B">
    <w:pPr>
      <w:spacing w:after="0" w:line="240" w:lineRule="auto"/>
      <w:jc w:val="both"/>
      <w:rPr>
        <w:color w:val="bfbfbf"/>
      </w:rPr>
    </w:pPr>
    <w:r w:rsidDel="00000000" w:rsidR="00000000" w:rsidRPr="00000000">
      <w:rPr>
        <w:sz w:val="20"/>
        <w:szCs w:val="20"/>
        <w:rtl w:val="0"/>
      </w:rPr>
      <w:t xml:space="preserve">Model Version: v1.1 PA</w:t>
      <w:tab/>
      <w:tab/>
    </w:r>
    <w:r w:rsidDel="00000000" w:rsidR="00000000" w:rsidRPr="00000000">
      <w:rPr>
        <w:color w:val="bfbfbf"/>
        <w:sz w:val="20"/>
        <w:szCs w:val="20"/>
        <w:rtl w:val="0"/>
      </w:rPr>
      <w:tab/>
    </w:r>
    <w:r w:rsidDel="00000000" w:rsidR="00000000" w:rsidRPr="00000000">
      <w:rPr>
        <w:color w:val="bfbfbf"/>
        <w:rtl w:val="0"/>
      </w:rPr>
      <w:tab/>
      <w:tab/>
      <w:tab/>
    </w:r>
  </w:p>
  <w:p w:rsidR="00000000" w:rsidDel="00000000" w:rsidP="00000000" w:rsidRDefault="00000000" w:rsidRPr="00000000" w14:paraId="000000CC">
    <w:pPr>
      <w:spacing w:after="0" w:line="240" w:lineRule="auto"/>
      <w:jc w:val="right"/>
      <w:rPr>
        <w:sz w:val="14"/>
        <w:szCs w:val="14"/>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D">
    <w:pPr>
      <w:tabs>
        <w:tab w:val="center" w:leader="none" w:pos="4513"/>
        <w:tab w:val="right" w:leader="none" w:pos="9026"/>
      </w:tabs>
      <w:spacing w:after="0" w:lineRule="auto"/>
      <w:rPr/>
    </w:pPr>
    <w:r w:rsidDel="00000000" w:rsidR="00000000" w:rsidRPr="00000000">
      <w:rPr>
        <w:rtl w:val="0"/>
      </w:rPr>
      <w:t xml:space="preserve">Framework Ref: RM</w:t>
      <w:tab/>
      <w:t xml:space="preserve">                                           </w:t>
    </w:r>
  </w:p>
  <w:p w:rsidR="00000000" w:rsidDel="00000000" w:rsidP="00000000" w:rsidRDefault="00000000" w:rsidRPr="00000000" w14:paraId="000000C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F">
    <w:pPr>
      <w:tabs>
        <w:tab w:val="left" w:leader="none" w:pos="720"/>
        <w:tab w:val="left" w:leader="none" w:pos="1440"/>
        <w:tab w:val="left" w:leader="none" w:pos="2160"/>
        <w:tab w:val="left" w:leader="none" w:pos="2880"/>
        <w:tab w:val="left" w:leader="none" w:pos="3600"/>
        <w:tab w:val="left" w:leader="none" w:pos="4320"/>
        <w:tab w:val="left" w:leader="none" w:pos="4905"/>
      </w:tabs>
      <w:spacing w:after="0" w:line="240" w:lineRule="auto"/>
      <w:jc w:val="both"/>
      <w:rPr>
        <w:sz w:val="20"/>
        <w:szCs w:val="20"/>
      </w:rPr>
    </w:pPr>
    <w:r w:rsidDel="00000000" w:rsidR="00000000" w:rsidRPr="00000000">
      <w:rPr>
        <w:sz w:val="20"/>
        <w:szCs w:val="20"/>
        <w:rtl w:val="0"/>
      </w:rPr>
      <w:t xml:space="preserve">Model Version: v3.0</w:t>
      <w:tab/>
      <w:tab/>
      <w:tab/>
    </w:r>
    <w:r w:rsidDel="00000000" w:rsidR="00000000" w:rsidRPr="00000000">
      <w:rPr>
        <w:rtl w:val="0"/>
      </w:rPr>
      <w:tab/>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2"/>
        <w:szCs w:val="22"/>
      </w:rPr>
    </w:pPr>
    <w:r w:rsidDel="00000000" w:rsidR="00000000" w:rsidRPr="00000000">
      <w:rPr>
        <w:b w:val="1"/>
        <w:bCs w:val="1"/>
        <w:sz w:val="22"/>
        <w:szCs w:val="22"/>
        <w:rtl w:val="0"/>
      </w:rPr>
      <w:t xml:space="preserve">Framework Schedule 3 (Framework Prices)</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2"/>
        <w:szCs w:val="2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b w:val="1"/>
        <w:bCs w:val="1"/>
        <w:sz w:val="20"/>
        <w:szCs w:val="20"/>
      </w:rPr>
    </w:pPr>
    <w:r w:rsidDel="00000000" w:rsidR="00000000" w:rsidRPr="00000000">
      <w:rPr>
        <w:b w:val="1"/>
        <w:bCs w:val="1"/>
        <w:sz w:val="20"/>
        <w:szCs w:val="20"/>
        <w:rtl w:val="0"/>
      </w:rPr>
      <w:t xml:space="preserve">Framework Schedule 3 (Framework Prices)</w:t>
    </w:r>
  </w:p>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bfbfbf"/>
        <w:sz w:val="20"/>
        <w:szCs w:val="20"/>
      </w:rPr>
    </w:pPr>
    <w:r w:rsidDel="00000000" w:rsidR="00000000" w:rsidRPr="00000000">
      <w:rPr>
        <w:sz w:val="20"/>
        <w:szCs w:val="20"/>
        <w:rtl w:val="0"/>
      </w:rPr>
      <w:t xml:space="preserve">Crown Copyright 2018</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24" w:hanging="624"/>
      </w:pPr>
      <w:rPr>
        <w:b w:val="1"/>
        <w:bCs w:val="1"/>
        <w:smallCaps w:val="0"/>
        <w:strike w:val="0"/>
        <w:color w:val="000000"/>
        <w:u w:val="none"/>
        <w:vertAlign w:val="baseline"/>
      </w:rPr>
    </w:lvl>
    <w:lvl w:ilvl="1">
      <w:start w:val="1"/>
      <w:numFmt w:val="decimal"/>
      <w:lvlText w:val="%1.%2"/>
      <w:lvlJc w:val="left"/>
      <w:pPr>
        <w:ind w:left="644" w:hanging="357"/>
      </w:pPr>
      <w:rPr>
        <w:rFonts w:ascii="Arial" w:cs="Arial" w:eastAsia="Arial" w:hAnsi="Arial"/>
        <w:b w:val="0"/>
        <w:bCs w:val="0"/>
        <w:i w:val="0"/>
        <w:iCs w:val="0"/>
        <w:smallCaps w:val="0"/>
        <w:strike w:val="0"/>
        <w:color w:val="000000"/>
        <w:sz w:val="24"/>
        <w:szCs w:val="24"/>
        <w:u w:val="none"/>
        <w:vertAlign w:val="baseline"/>
      </w:rPr>
    </w:lvl>
    <w:lvl w:ilvl="2">
      <w:start w:val="1"/>
      <w:numFmt w:val="decimal"/>
      <w:lvlText w:val="%1.%2.%3"/>
      <w:lvlJc w:val="left"/>
      <w:pPr>
        <w:ind w:left="990" w:hanging="720"/>
      </w:pPr>
      <w:rPr>
        <w:b w:val="0"/>
        <w:bCs w:val="0"/>
        <w:i w:val="0"/>
        <w:iCs w:val="0"/>
        <w:smallCaps w:val="0"/>
        <w:strike w:val="0"/>
        <w:color w:val="000000"/>
        <w:sz w:val="24"/>
        <w:szCs w:val="24"/>
        <w:u w:val="none"/>
        <w:vertAlign w:val="baseline"/>
      </w:rPr>
    </w:lvl>
    <w:lvl w:ilvl="3">
      <w:start w:val="1"/>
      <w:numFmt w:val="lowerLetter"/>
      <w:lvlText w:val="(%4)"/>
      <w:lvlJc w:val="left"/>
      <w:pPr>
        <w:ind w:left="3272" w:hanging="720"/>
      </w:pPr>
      <w:rPr>
        <w:rFonts w:ascii="Arial" w:cs="Arial" w:eastAsia="Arial" w:hAnsi="Arial"/>
        <w:b w:val="0"/>
        <w:bCs w:val="0"/>
        <w:i w:val="0"/>
        <w:iCs w:val="0"/>
        <w:smallCaps w:val="0"/>
        <w:strike w:val="0"/>
        <w:color w:val="000000"/>
        <w:u w:val="none"/>
        <w:vertAlign w:val="baseline"/>
      </w:rPr>
    </w:lvl>
    <w:lvl w:ilvl="4">
      <w:start w:val="1"/>
      <w:numFmt w:val="lowerRoman"/>
      <w:lvlText w:val="(%5)"/>
      <w:lvlJc w:val="left"/>
      <w:pPr>
        <w:ind w:left="3349" w:hanging="108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character" w:styleId="Emphasis">
    <w:name w:val="Emphasis"/>
    <w:basedOn w:val="DefaultParagraphFont"/>
    <w:rPr>
      <w:i w:val="1"/>
      <w:iCs w:val="1"/>
    </w:rPr>
  </w:style>
  <w:style w:type="paragraph" w:styleId="Footer">
    <w:name w:val="footer"/>
    <w:basedOn w:val="Normal"/>
    <w:link w:val="FooterChar"/>
    <w:uiPriority w:val="99"/>
    <w:unhideWhenUsed w:val="1"/>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paragraph" w:styleId="GPSL1CLAUSEHEADING" w:customStyle="1">
    <w:name w:val="GPS L1 CLAUSE HEADING"/>
    <w:basedOn w:val="Normal"/>
    <w:next w:val="Normal"/>
    <w:qFormat w:val="1"/>
    <w:pPr>
      <w:numPr>
        <w:numId w:val="1"/>
      </w:numPr>
      <w:tabs>
        <w:tab w:val="left" w:pos="0"/>
      </w:tabs>
      <w:adjustRightInd w:val="0"/>
      <w:spacing w:after="240" w:before="240" w:line="240" w:lineRule="auto"/>
      <w:jc w:val="both"/>
      <w:outlineLvl w:val="1"/>
    </w:pPr>
    <w:rPr>
      <w:rFonts w:ascii="Arial Bold" w:eastAsia="STZhongsong" w:hAnsi="Arial Bold"/>
      <w:b w:val="1"/>
      <w:caps w:val="1"/>
      <w:lang w:eastAsia="zh-CN"/>
    </w:rPr>
  </w:style>
  <w:style w:type="paragraph" w:styleId="GPSL2numberedclause" w:customStyle="1">
    <w:name w:val="GPS L2 numbered clause"/>
    <w:basedOn w:val="Normal"/>
    <w:link w:val="GPSL2numberedclauseChar1"/>
    <w:qFormat w:val="1"/>
    <w:pPr>
      <w:numPr>
        <w:ilvl w:val="1"/>
        <w:numId w:val="1"/>
      </w:numPr>
      <w:tabs>
        <w:tab w:val="left" w:pos="1134"/>
      </w:tabs>
      <w:adjustRightInd w:val="0"/>
      <w:spacing w:after="120" w:before="120" w:line="240" w:lineRule="auto"/>
      <w:jc w:val="both"/>
    </w:pPr>
    <w:rPr>
      <w:rFonts w:eastAsia="Times New Roman"/>
      <w:lang w:eastAsia="zh-CN"/>
    </w:rPr>
  </w:style>
  <w:style w:type="paragraph" w:styleId="GPSL3numberedclause" w:customStyle="1">
    <w:name w:val="GPS L3 numbered clause"/>
    <w:basedOn w:val="GPSL2numberedclause"/>
    <w:link w:val="GPSL3numberedclauseChar"/>
    <w:qFormat w:val="1"/>
    <w:pPr>
      <w:numPr>
        <w:ilvl w:val="2"/>
      </w:numPr>
      <w:tabs>
        <w:tab w:val="clear" w:pos="1134"/>
        <w:tab w:val="left" w:pos="1985"/>
        <w:tab w:val="left" w:pos="2127"/>
      </w:tabs>
    </w:pPr>
  </w:style>
  <w:style w:type="paragraph" w:styleId="GPSL4numberedclause" w:customStyle="1">
    <w:name w:val="GPS L4 numbered clause"/>
    <w:basedOn w:val="GPSL3numberedclause"/>
    <w:link w:val="GPSL4numberedclauseChar"/>
    <w:qFormat w:val="1"/>
    <w:pPr>
      <w:numPr>
        <w:ilvl w:val="3"/>
      </w:numPr>
      <w:tabs>
        <w:tab w:val="clear" w:pos="1985"/>
        <w:tab w:val="clear" w:pos="2127"/>
      </w:tabs>
    </w:pPr>
    <w:rPr>
      <w:szCs w:val="20"/>
    </w:rPr>
  </w:style>
  <w:style w:type="character" w:styleId="GPSL2numberedclauseChar1" w:customStyle="1">
    <w:name w:val="GPS L2 numbered clause Char1"/>
    <w:link w:val="GPSL2numberedclause"/>
    <w:rPr>
      <w:rFonts w:ascii="Calibri" w:cs="Arial" w:eastAsia="Times New Roman" w:hAnsi="Calibri"/>
      <w:lang w:eastAsia="zh-CN"/>
    </w:rPr>
  </w:style>
  <w:style w:type="character" w:styleId="GPSL3numberedclauseChar" w:customStyle="1">
    <w:name w:val="GPS L3 numbered clause Char"/>
    <w:link w:val="GPSL3numberedclause"/>
    <w:rPr>
      <w:rFonts w:ascii="Calibri" w:cs="Arial" w:eastAsia="Times New Roman" w:hAnsi="Calibri"/>
      <w:lang w:eastAsia="zh-CN"/>
    </w:rPr>
  </w:style>
  <w:style w:type="character" w:styleId="GPSL4numberedclauseChar" w:customStyle="1">
    <w:name w:val="GPS L4 numbered clause Char"/>
    <w:link w:val="GPSL4numberedclause"/>
    <w:rPr>
      <w:rFonts w:ascii="Calibri" w:cs="Arial" w:eastAsia="Times New Roman" w:hAnsi="Calibri"/>
      <w:szCs w:val="20"/>
      <w:lang w:eastAsia="zh-CN"/>
    </w:rPr>
  </w:style>
  <w:style w:type="paragraph" w:styleId="GPSL5numberedclause" w:customStyle="1">
    <w:name w:val="GPS L5 numbered clause"/>
    <w:basedOn w:val="GPSL4numberedclause"/>
    <w:qFormat w:val="1"/>
    <w:pPr>
      <w:numPr>
        <w:ilvl w:val="4"/>
      </w:numPr>
      <w:tabs>
        <w:tab w:val="num" w:pos="360"/>
        <w:tab w:val="left" w:pos="3402"/>
      </w:tabs>
    </w:pPr>
  </w:style>
  <w:style w:type="paragraph" w:styleId="GPSL2Indent" w:customStyle="1">
    <w:name w:val="GPS L2 Indent"/>
    <w:basedOn w:val="GPSL2numberedclause"/>
    <w:link w:val="GPSL2IndentChar"/>
    <w:qFormat w:val="1"/>
    <w:pPr>
      <w:numPr>
        <w:ilvl w:val="0"/>
        <w:numId w:val="0"/>
      </w:numPr>
      <w:tabs>
        <w:tab w:val="clear" w:pos="1134"/>
        <w:tab w:val="left" w:pos="709"/>
        <w:tab w:val="left" w:pos="2127"/>
      </w:tabs>
      <w:ind w:left="709"/>
    </w:pPr>
  </w:style>
  <w:style w:type="paragraph" w:styleId="GPSL6numbered" w:customStyle="1">
    <w:name w:val="GPS L6 numbered"/>
    <w:basedOn w:val="GPSL5numberedclause"/>
    <w:qFormat w:val="1"/>
    <w:pPr>
      <w:numPr>
        <w:ilvl w:val="5"/>
      </w:numPr>
      <w:tabs>
        <w:tab w:val="num" w:pos="360"/>
        <w:tab w:val="left" w:pos="4253"/>
      </w:tabs>
    </w:pPr>
  </w:style>
  <w:style w:type="character" w:styleId="GPSL2IndentChar" w:customStyle="1">
    <w:name w:val="GPS L2 Indent Char"/>
    <w:link w:val="GPSL2Indent"/>
    <w:rPr>
      <w:rFonts w:ascii="Calibri" w:cs="Arial" w:eastAsia="Times New Roman" w:hAnsi="Calibri"/>
      <w:lang w:eastAsia="zh-CN"/>
    </w:rPr>
  </w:style>
  <w:style w:type="paragraph" w:styleId="GPSDefinitionTerm" w:customStyle="1">
    <w:name w:val="GPS Definition Term"/>
    <w:basedOn w:val="Normal"/>
    <w:qFormat w:val="1"/>
    <w:pPr>
      <w:overflowPunct w:val="0"/>
      <w:autoSpaceDE w:val="0"/>
      <w:autoSpaceDN w:val="0"/>
      <w:adjustRightInd w:val="0"/>
      <w:spacing w:after="120" w:line="240" w:lineRule="auto"/>
      <w:ind w:left="-108"/>
      <w:textAlignment w:val="baseline"/>
    </w:pPr>
    <w:rPr>
      <w:rFonts w:eastAsia="Times New Roman"/>
      <w:b w:val="1"/>
    </w:rPr>
  </w:style>
  <w:style w:type="paragraph" w:styleId="GPsDefinition" w:customStyle="1">
    <w:name w:val="GPs Definition"/>
    <w:basedOn w:val="Normal"/>
    <w:qFormat w:val="1"/>
    <w:pPr>
      <w:numPr>
        <w:numId w:val="2"/>
      </w:numPr>
      <w:tabs>
        <w:tab w:val="left" w:pos="-9"/>
      </w:tabs>
      <w:overflowPunct w:val="0"/>
      <w:autoSpaceDE w:val="0"/>
      <w:autoSpaceDN w:val="0"/>
      <w:adjustRightInd w:val="0"/>
      <w:spacing w:after="120" w:line="240" w:lineRule="auto"/>
      <w:jc w:val="both"/>
      <w:textAlignment w:val="baseline"/>
    </w:pPr>
    <w:rPr>
      <w:rFonts w:eastAsia="Times New Roman"/>
    </w:rPr>
  </w:style>
  <w:style w:type="paragraph" w:styleId="GPSDefinitionL2" w:customStyle="1">
    <w:name w:val="GPS Definition L2"/>
    <w:basedOn w:val="GPsDefinition"/>
    <w:link w:val="GPSDefinitionL2Char"/>
    <w:qFormat w:val="1"/>
    <w:pPr>
      <w:numPr>
        <w:ilvl w:val="1"/>
      </w:numPr>
      <w:tabs>
        <w:tab w:val="clear" w:pos="-9"/>
        <w:tab w:val="left" w:pos="144"/>
      </w:tabs>
      <w:ind w:hanging="545"/>
    </w:pPr>
  </w:style>
  <w:style w:type="character" w:styleId="GPSDefinitionL2Char" w:customStyle="1">
    <w:name w:val="GPS Definition L2 Char"/>
    <w:link w:val="GPSDefinitionL2"/>
    <w:rPr>
      <w:rFonts w:ascii="Arial" w:cs="Arial" w:eastAsia="Times New Roman" w:hAnsi="Arial"/>
    </w:rPr>
  </w:style>
  <w:style w:type="paragraph" w:styleId="GPSDefinitionL3" w:customStyle="1">
    <w:name w:val="GPS Definition L3"/>
    <w:basedOn w:val="GPSDefinitionL2"/>
    <w:qFormat w:val="1"/>
    <w:pPr>
      <w:numPr>
        <w:ilvl w:val="2"/>
      </w:numPr>
      <w:tabs>
        <w:tab w:val="num" w:pos="360"/>
      </w:tabs>
    </w:pPr>
  </w:style>
  <w:style w:type="paragraph" w:styleId="GPSDefinitionL4" w:customStyle="1">
    <w:name w:val="GPS Definition L4"/>
    <w:basedOn w:val="GPSDefinitionL3"/>
    <w:qFormat w:val="1"/>
    <w:pPr>
      <w:numPr>
        <w:ilvl w:val="3"/>
      </w:numPr>
      <w:tabs>
        <w:tab w:val="num" w:pos="360"/>
        <w:tab w:val="num" w:pos="2160"/>
      </w:tabs>
    </w:pPr>
  </w:style>
  <w:style w:type="paragraph" w:styleId="GPSL2Guidance" w:customStyle="1">
    <w:name w:val="GPS L2 Guidance"/>
    <w:basedOn w:val="GPSL2numberedclause"/>
    <w:link w:val="GPSL2GuidanceChar"/>
    <w:qFormat w:val="1"/>
    <w:pPr>
      <w:numPr>
        <w:ilvl w:val="0"/>
        <w:numId w:val="0"/>
      </w:numPr>
      <w:ind w:left="1134"/>
    </w:pPr>
    <w:rPr>
      <w:b w:val="1"/>
      <w:i w:val="1"/>
    </w:rPr>
  </w:style>
  <w:style w:type="character" w:styleId="GPSL2GuidanceChar" w:customStyle="1">
    <w:name w:val="GPS L2 Guidance Char"/>
    <w:link w:val="GPSL2Guidance"/>
    <w:rPr>
      <w:rFonts w:ascii="Calibri" w:cs="Arial" w:eastAsia="Times New Roman" w:hAnsi="Calibri"/>
      <w:b w:val="1"/>
      <w:i w:val="1"/>
      <w:lang w:eastAsia="zh-CN"/>
    </w:rPr>
  </w:style>
  <w:style w:type="paragraph" w:styleId="GPSL1SCHEDULEHeading" w:customStyle="1">
    <w:name w:val="GPS L1 SCHEDULE Heading"/>
    <w:basedOn w:val="GPSL1CLAUSEHEADING"/>
    <w:link w:val="GPSL1SCHEDULEHeadingChar"/>
    <w:autoRedefine w:val="1"/>
    <w:rsid w:val="003C776E"/>
    <w:pPr>
      <w:tabs>
        <w:tab w:val="clear" w:pos="0"/>
        <w:tab w:val="left" w:pos="142"/>
      </w:tabs>
      <w:spacing w:before="120"/>
      <w:ind w:left="360"/>
      <w:outlineLvl w:val="9"/>
    </w:pPr>
    <w:rPr>
      <w:rFonts w:ascii="Arial" w:hAnsi="Arial"/>
      <w:caps w:val="0"/>
    </w:rPr>
  </w:style>
  <w:style w:type="character" w:styleId="GPSL1SCHEDULEHeadingChar" w:customStyle="1">
    <w:name w:val="GPS L1 SCHEDULE Heading Char"/>
    <w:link w:val="GPSL1SCHEDULEHeading"/>
    <w:rsid w:val="003C776E"/>
    <w:rPr>
      <w:rFonts w:ascii="Arial" w:cs="Arial" w:eastAsia="STZhongsong" w:hAnsi="Arial"/>
      <w:b w:val="1"/>
      <w:sz w:val="24"/>
      <w:lang w:eastAsia="zh-CN"/>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unhideWhenUsed w:val="1"/>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BalloonText">
    <w:name w:val="Balloon Text"/>
    <w:basedOn w:val="Normal"/>
    <w:link w:val="BalloonTextChar"/>
    <w:uiPriority w:val="99"/>
    <w:semiHidden w:val="1"/>
    <w:unhideWhenUsed w:val="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hAnsi="Tahoma"/>
      <w:sz w:val="16"/>
      <w:szCs w:val="16"/>
    </w:rPr>
  </w:style>
  <w:style w:type="table" w:styleId="TableGrid">
    <w:name w:val="Table Grid"/>
    <w:basedOn w:val="TableNormal"/>
    <w:uiPriority w:val="5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PSSchAnnexname" w:customStyle="1">
    <w:name w:val="GPS Sch Annex name"/>
    <w:basedOn w:val="Normal"/>
    <w:link w:val="GPSSchAnnexnameChar"/>
    <w:qFormat w:val="1"/>
    <w:pPr>
      <w:keepNext w:val="1"/>
      <w:adjustRightInd w:val="0"/>
      <w:spacing w:after="240" w:line="240" w:lineRule="auto"/>
      <w:jc w:val="center"/>
      <w:outlineLvl w:val="1"/>
    </w:pPr>
    <w:rPr>
      <w:rFonts w:cs="Times New Roman" w:eastAsia="STZhongsong"/>
      <w:b w:val="1"/>
      <w:caps w:val="1"/>
      <w:sz w:val="20"/>
      <w:lang w:eastAsia="zh-CN"/>
    </w:rPr>
  </w:style>
  <w:style w:type="character" w:styleId="GPSSchAnnexnameChar" w:customStyle="1">
    <w:name w:val="GPS Sch Annex name Char"/>
    <w:link w:val="GPSSchAnnexname"/>
    <w:rPr>
      <w:rFonts w:ascii="Calibri" w:cs="Times New Roman" w:eastAsia="STZhongsong" w:hAnsi="Calibri"/>
      <w:b w:val="1"/>
      <w:caps w:val="1"/>
      <w:sz w:val="20"/>
      <w:lang w:eastAsia="zh-CN"/>
    </w:rPr>
  </w:style>
  <w:style w:type="character" w:styleId="Heading6Char5" w:customStyle="1">
    <w:name w:val="Heading 6 Char5"/>
    <w:aliases w:val="Heading 6 (Do Not Use) Char5,Heading 6(unused) Char5,Legal Level 1. Char5,L1 PIP Char5,Heading 6  Appendix Y &amp; Z Char5,Lev 6 Char5,H6 DO NOT USE Char5,Bullet list Char5,PA Appendix Char5,H6 Char5,H61 Char5,PR14 Char5,bullet2 Char5,h6 Ch4"/>
    <w:uiPriority w:val="99"/>
    <w:semiHidden w:val="1"/>
    <w:locked w:val="1"/>
    <w:rPr>
      <w:rFonts w:ascii="Calibri" w:hAnsi="Calibri"/>
      <w:b w:val="1"/>
      <w:lang w:eastAsia="en-GB" w:val="x-none"/>
    </w:rPr>
  </w:style>
  <w:style w:type="paragraph" w:styleId="MarginText" w:customStyle="1">
    <w:name w:val="Margin Text"/>
    <w:basedOn w:val="Normal"/>
    <w:link w:val="MarginTextChar"/>
    <w:pPr>
      <w:keepNext w:val="1"/>
      <w:adjustRightInd w:val="0"/>
      <w:spacing w:after="120" w:before="240" w:line="240" w:lineRule="auto"/>
      <w:ind w:left="142"/>
      <w:jc w:val="both"/>
    </w:pPr>
    <w:rPr>
      <w:rFonts w:cs="Times New Roman" w:eastAsia="STZhongsong"/>
      <w:szCs w:val="18"/>
      <w:lang w:eastAsia="zh-CN"/>
    </w:rPr>
  </w:style>
  <w:style w:type="character" w:styleId="MarginTextChar" w:customStyle="1">
    <w:name w:val="Margin Text Char"/>
    <w:link w:val="MarginText"/>
    <w:locked w:val="1"/>
    <w:rPr>
      <w:rFonts w:ascii="Calibri" w:cs="Times New Roman" w:eastAsia="STZhongsong" w:hAnsi="Calibri"/>
      <w:szCs w:val="18"/>
      <w:lang w:eastAsia="zh-CN"/>
    </w:rPr>
  </w:style>
  <w:style w:type="paragraph" w:styleId="GPSL2NumberedBoldHeading" w:customStyle="1">
    <w:name w:val="GPS L2 Numbered Bold Heading"/>
    <w:basedOn w:val="Normal"/>
    <w:link w:val="GPSL2NumberedBoldHeadingChar"/>
    <w:qFormat w:val="1"/>
    <w:pPr>
      <w:tabs>
        <w:tab w:val="left" w:pos="1134"/>
      </w:tabs>
      <w:adjustRightInd w:val="0"/>
      <w:spacing w:after="120" w:before="120" w:line="240" w:lineRule="auto"/>
      <w:ind w:left="644" w:hanging="218"/>
      <w:jc w:val="both"/>
    </w:pPr>
    <w:rPr>
      <w:rFonts w:eastAsia="Times New Roman"/>
      <w:b w:val="1"/>
      <w:lang w:eastAsia="zh-CN"/>
    </w:rPr>
  </w:style>
  <w:style w:type="paragraph" w:styleId="GPSL1Guidance" w:customStyle="1">
    <w:name w:val="GPS L1 Guidance"/>
    <w:basedOn w:val="Normal"/>
    <w:link w:val="GPSL1GuidanceChar"/>
    <w:qFormat w:val="1"/>
    <w:pPr>
      <w:overflowPunct w:val="0"/>
      <w:autoSpaceDE w:val="0"/>
      <w:autoSpaceDN w:val="0"/>
      <w:adjustRightInd w:val="0"/>
      <w:spacing w:after="120" w:before="240" w:line="240" w:lineRule="auto"/>
      <w:ind w:left="426"/>
      <w:jc w:val="both"/>
      <w:textAlignment w:val="baseline"/>
    </w:pPr>
    <w:rPr>
      <w:rFonts w:eastAsia="Times New Roman"/>
      <w:b w:val="1"/>
      <w:i w:val="1"/>
    </w:rPr>
  </w:style>
  <w:style w:type="paragraph" w:styleId="GPSL2GuidanceNumbered" w:customStyle="1">
    <w:name w:val="GPS L2 Guidance Numbered"/>
    <w:basedOn w:val="Normal"/>
    <w:link w:val="GPSL2GuidanceNumberedChar"/>
    <w:qFormat w:val="1"/>
    <w:pPr>
      <w:tabs>
        <w:tab w:val="num" w:pos="720"/>
        <w:tab w:val="left" w:pos="1418"/>
      </w:tabs>
      <w:adjustRightInd w:val="0"/>
      <w:spacing w:after="120" w:before="120" w:line="240" w:lineRule="auto"/>
      <w:ind w:left="720" w:hanging="720"/>
      <w:jc w:val="both"/>
    </w:pPr>
    <w:rPr>
      <w:rFonts w:eastAsia="Times New Roman"/>
      <w:b w:val="1"/>
      <w:i w:val="1"/>
      <w:lang w:eastAsia="zh-CN"/>
    </w:rPr>
  </w:style>
  <w:style w:type="paragraph" w:styleId="GPSL3Guidance" w:customStyle="1">
    <w:name w:val="GPS L3 Guidance"/>
    <w:basedOn w:val="GPSL3numberedclause"/>
    <w:link w:val="GPSL3GuidanceChar"/>
    <w:qFormat w:val="1"/>
    <w:pPr>
      <w:numPr>
        <w:ilvl w:val="0"/>
        <w:numId w:val="0"/>
      </w:numPr>
      <w:tabs>
        <w:tab w:val="clear" w:pos="2127"/>
      </w:tabs>
      <w:ind w:left="1985"/>
    </w:pPr>
    <w:rPr>
      <w:b w:val="1"/>
      <w:i w:val="1"/>
    </w:rPr>
  </w:style>
  <w:style w:type="paragraph" w:styleId="GPSmacrorestart" w:customStyle="1">
    <w:name w:val="GPS macro restart"/>
    <w:basedOn w:val="Normal"/>
    <w:qFormat w:val="1"/>
    <w:pPr>
      <w:overflowPunct w:val="0"/>
      <w:autoSpaceDE w:val="0"/>
      <w:autoSpaceDN w:val="0"/>
      <w:adjustRightInd w:val="0"/>
      <w:spacing w:after="0" w:line="240" w:lineRule="auto"/>
      <w:jc w:val="both"/>
      <w:textAlignment w:val="baseline"/>
    </w:pPr>
    <w:rPr>
      <w:rFonts w:eastAsia="Times New Roman"/>
      <w:color w:val="ffffff"/>
      <w:sz w:val="16"/>
      <w:szCs w:val="16"/>
    </w:rPr>
  </w:style>
  <w:style w:type="paragraph" w:styleId="GPSSchPart" w:customStyle="1">
    <w:name w:val="GPS Sch Part"/>
    <w:basedOn w:val="GPSSchAnnexname"/>
    <w:link w:val="GPSSchPartChar"/>
    <w:qFormat w:val="1"/>
    <w:pPr>
      <w:spacing w:before="240"/>
      <w:ind w:firstLine="426"/>
      <w:outlineLvl w:val="9"/>
    </w:pPr>
    <w:rPr>
      <w:rFonts w:ascii="Arial Bold" w:hAnsi="Arial Bold"/>
      <w:sz w:val="22"/>
    </w:rPr>
  </w:style>
  <w:style w:type="paragraph" w:styleId="GPSL2Numbered" w:customStyle="1">
    <w:name w:val="GPS L2 Numbered"/>
    <w:basedOn w:val="GPSL2NumberedBoldHeading"/>
    <w:link w:val="GPSL2NumberedChar"/>
    <w:qFormat w:val="1"/>
    <w:pPr>
      <w:tabs>
        <w:tab w:val="left" w:pos="709"/>
      </w:tabs>
      <w:ind w:left="936" w:hanging="576"/>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GPSL4Guidance" w:customStyle="1">
    <w:name w:val="GPS L4 Guidance"/>
    <w:basedOn w:val="GPSL3Guidance"/>
    <w:link w:val="GPSL4GuidanceChar"/>
    <w:qFormat w:val="1"/>
  </w:style>
  <w:style w:type="character" w:styleId="GPSL4GuidanceChar" w:customStyle="1">
    <w:name w:val="GPS L4 Guidance Char"/>
    <w:link w:val="GPSL4Guidance"/>
    <w:locked w:val="1"/>
    <w:rPr>
      <w:rFonts w:ascii="Calibri" w:cs="Arial" w:eastAsia="Times New Roman" w:hAnsi="Calibri"/>
      <w:b w:val="1"/>
      <w:i w:val="1"/>
      <w:lang w:eastAsia="zh-CN"/>
    </w:rPr>
  </w:style>
  <w:style w:type="character" w:styleId="GPSL1GuidanceChar" w:customStyle="1">
    <w:name w:val="GPS L1 Guidance Char"/>
    <w:link w:val="GPSL1Guidance"/>
    <w:locked w:val="1"/>
    <w:rPr>
      <w:rFonts w:ascii="Calibri" w:cs="Arial" w:eastAsia="Times New Roman" w:hAnsi="Calibri"/>
      <w:b w:val="1"/>
      <w:i w:val="1"/>
    </w:rPr>
  </w:style>
  <w:style w:type="character" w:styleId="GPSL2GuidanceNumberedChar" w:customStyle="1">
    <w:name w:val="GPS L2 Guidance Numbered Char"/>
    <w:link w:val="GPSL2GuidanceNumbered"/>
    <w:rPr>
      <w:rFonts w:cs="Arial" w:eastAsia="Times New Roman"/>
      <w:b w:val="1"/>
      <w:i w:val="1"/>
      <w:lang w:eastAsia="zh-CN"/>
    </w:rPr>
  </w:style>
  <w:style w:type="character" w:styleId="GPSL3GuidanceChar" w:customStyle="1">
    <w:name w:val="GPS L3 Guidance Char"/>
    <w:link w:val="GPSL3Guidance"/>
    <w:rPr>
      <w:rFonts w:ascii="Calibri" w:cs="Arial" w:eastAsia="Times New Roman" w:hAnsi="Calibri"/>
      <w:b w:val="1"/>
      <w:i w:val="1"/>
      <w:lang w:eastAsia="zh-CN"/>
    </w:rPr>
  </w:style>
  <w:style w:type="character" w:styleId="GPSSchPartChar" w:customStyle="1">
    <w:name w:val="GPS Sch Part Char"/>
    <w:link w:val="GPSSchPart"/>
    <w:rPr>
      <w:rFonts w:ascii="Arial Bold" w:cs="Times New Roman" w:eastAsia="STZhongsong" w:hAnsi="Arial Bold"/>
      <w:b w:val="1"/>
      <w:caps w:val="1"/>
      <w:lang w:eastAsia="zh-CN"/>
    </w:rPr>
  </w:style>
  <w:style w:type="character" w:styleId="Hyperlink">
    <w:name w:val="Hyperlink"/>
    <w:basedOn w:val="DefaultParagraphFont"/>
    <w:uiPriority w:val="99"/>
    <w:unhideWhenUsed w:val="1"/>
    <w:rPr>
      <w:color w:val="0000ff" w:themeColor="hyperlink"/>
      <w:u w:val="single"/>
    </w:rPr>
  </w:style>
  <w:style w:type="paragraph" w:styleId="Normal1" w:customStyle="1">
    <w:name w:val="Normal1"/>
    <w:pPr>
      <w:widowControl w:val="0"/>
      <w:spacing w:after="80" w:line="240" w:lineRule="auto"/>
    </w:pPr>
  </w:style>
  <w:style w:type="paragraph" w:styleId="Revision">
    <w:name w:val="Revision"/>
    <w:hidden w:val="1"/>
    <w:uiPriority w:val="99"/>
    <w:semiHidden w:val="1"/>
    <w:pPr>
      <w:spacing w:after="0" w:line="240" w:lineRule="auto"/>
    </w:pPr>
  </w:style>
  <w:style w:type="character" w:styleId="GPSL2NumberedBoldHeadingChar" w:customStyle="1">
    <w:name w:val="GPS L2 Numbered Bold Heading Char"/>
    <w:link w:val="GPSL2NumberedBoldHeading"/>
    <w:locked w:val="1"/>
    <w:rsid w:val="0057789E"/>
    <w:rPr>
      <w:rFonts w:ascii="Calibri" w:cs="Arial" w:eastAsia="Times New Roman" w:hAnsi="Calibri"/>
      <w:b w:val="1"/>
      <w:lang w:eastAsia="zh-CN"/>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B04D4F"/>
    <w:pPr>
      <w:suppressAutoHyphens w:val="1"/>
      <w:autoSpaceDN w:val="0"/>
      <w:ind w:left="720"/>
      <w:textAlignment w:val="baseline"/>
    </w:pPr>
    <w:rPr>
      <w:rFonts w:cs="Times New Roman"/>
    </w:rPr>
  </w:style>
  <w:style w:type="table" w:styleId="a2" w:customStyle="1">
    <w:basedOn w:val="TableNormal"/>
    <w:tblPr>
      <w:tblStyleRowBandSize w:val="1"/>
      <w:tblStyleColBandSize w:val="1"/>
      <w:tblCellMar>
        <w:left w:w="115.0" w:type="dxa"/>
        <w:right w:w="115.0" w:type="dxa"/>
      </w:tblCellMar>
    </w:tblPr>
  </w:style>
  <w:style w:type="table" w:styleId="a3" w:customStyle="1">
    <w:basedOn w:val="TableNormal"/>
    <w:tblPr>
      <w:tblStyleRowBandSize w:val="1"/>
      <w:tblStyleColBandSize w:val="1"/>
      <w:tblCellMar>
        <w:left w:w="115.0" w:type="dxa"/>
        <w:right w:w="115.0" w:type="dxa"/>
      </w:tblCellMar>
    </w:tblPr>
  </w:style>
  <w:style w:type="table" w:styleId="a4" w:customStyle="1">
    <w:basedOn w:val="TableNormal"/>
    <w:tblPr>
      <w:tblStyleRowBandSize w:val="1"/>
      <w:tblStyleColBandSize w:val="1"/>
      <w:tblCellMar>
        <w:left w:w="115.0" w:type="dxa"/>
        <w:right w:w="115.0" w:type="dxa"/>
      </w:tblCellMar>
    </w:tblPr>
  </w:style>
  <w:style w:type="table" w:styleId="a5" w:customStyle="1">
    <w:basedOn w:val="TableNormal"/>
    <w:tblPr>
      <w:tblStyleRowBandSize w:val="1"/>
      <w:tblStyleColBandSize w:val="1"/>
      <w:tblCellMar>
        <w:left w:w="115.0" w:type="dxa"/>
        <w:right w:w="115.0" w:type="dxa"/>
      </w:tblCellMar>
    </w:tblPr>
  </w:style>
  <w:style w:type="table" w:styleId="a6" w:customStyle="1">
    <w:basedOn w:val="TableNormal"/>
    <w:tblPr>
      <w:tblStyleRowBandSize w:val="1"/>
      <w:tblStyleColBandSize w:val="1"/>
      <w:tblCellMar>
        <w:left w:w="115.0" w:type="dxa"/>
        <w:right w:w="115.0" w:type="dxa"/>
      </w:tblCellMar>
    </w:tblPr>
  </w:style>
  <w:style w:type="table" w:styleId="a7" w:customStyle="1">
    <w:basedOn w:val="TableNormal"/>
    <w:tblPr>
      <w:tblStyleRowBandSize w:val="1"/>
      <w:tblStyleColBandSize w:val="1"/>
      <w:tblCellMar>
        <w:left w:w="115.0" w:type="dxa"/>
        <w:right w:w="115.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15.0" w:type="dxa"/>
        <w:right w:w="115.0" w:type="dxa"/>
      </w:tblCellMar>
    </w:tblPr>
  </w:style>
  <w:style w:type="table" w:styleId="aa" w:customStyle="1">
    <w:basedOn w:val="TableNormal"/>
    <w:tblPr>
      <w:tblStyleRowBandSize w:val="1"/>
      <w:tblStyleColBandSize w:val="1"/>
      <w:tblCellMar>
        <w:left w:w="115.0" w:type="dxa"/>
        <w:right w:w="115.0" w:type="dxa"/>
      </w:tblCellMar>
    </w:tblPr>
  </w:style>
  <w:style w:type="table" w:styleId="ab" w:customStyle="1">
    <w:basedOn w:val="TableNormal"/>
    <w:tblPr>
      <w:tblStyleRowBandSize w:val="1"/>
      <w:tblStyleColBandSize w:val="1"/>
      <w:tblCellMar>
        <w:left w:w="115.0" w:type="dxa"/>
        <w:right w:w="115.0" w:type="dxa"/>
      </w:tblCellMar>
    </w:tblPr>
  </w:style>
  <w:style w:type="table" w:styleId="ac" w:customStyle="1">
    <w:basedOn w:val="TableNormal"/>
    <w:tblPr>
      <w:tblStyleRowBandSize w:val="1"/>
      <w:tblStyleColBandSize w:val="1"/>
      <w:tblCellMar>
        <w:left w:w="115.0" w:type="dxa"/>
        <w:right w:w="115.0" w:type="dxa"/>
      </w:tblCellMar>
    </w:tblPr>
  </w:style>
  <w:style w:type="table" w:styleId="ad" w:customStyle="1">
    <w:basedOn w:val="TableNormal"/>
    <w:tblPr>
      <w:tblStyleRowBandSize w:val="1"/>
      <w:tblStyleColBandSize w:val="1"/>
      <w:tblCellMar>
        <w:left w:w="115.0" w:type="dxa"/>
        <w:right w:w="115.0" w:type="dxa"/>
      </w:tblCellMar>
    </w:tblPr>
  </w:style>
  <w:style w:type="table" w:styleId="ae" w:customStyle="1">
    <w:basedOn w:val="TableNormal"/>
    <w:tblPr>
      <w:tblStyleRowBandSize w:val="1"/>
      <w:tblStyleColBandSize w:val="1"/>
      <w:tblCellMar>
        <w:left w:w="115.0" w:type="dxa"/>
        <w:right w:w="115.0" w:type="dxa"/>
      </w:tblCellMar>
    </w:tblPr>
  </w:style>
  <w:style w:type="table" w:styleId="af" w:customStyle="1">
    <w:basedOn w:val="TableNormal"/>
    <w:tblPr>
      <w:tblStyleRowBandSize w:val="1"/>
      <w:tblStyleColBandSize w:val="1"/>
      <w:tblCellMar>
        <w:left w:w="115.0" w:type="dxa"/>
        <w:right w:w="115.0" w:type="dxa"/>
      </w:tblCellMar>
    </w:tblPr>
  </w:style>
  <w:style w:type="table" w:styleId="af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LzyRH2yBwDkdVLLqIL+Vwz5+fw==">CgMxLjAyCGguZ2pkZ3hzMgloLjMwajB6bGwyCWguMWZvYjl0ZTIJaC4yZXQ5MnAwMghoLnR5amN3dDIJaC4zZHk2dmttMgloLjNyZGNyam4yCWguMXQzaDVzZjIJaC40ZDM0b2c4OAByITFhZEV5V09rd0podzNjMWhQb3A3eHZYU0xCYjFQWHRsMA==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2026-02-27T15:57:00Z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D1V6</vt:lpwstr>
  </property>
  <property fmtid="{D5CDD505-2E9C-101B-9397-08002B2CF9AE}" pid="3" name="iManageFooter">
    <vt:lpwstr>79607376v1</vt:lpwstr>
  </property>
</Properties>
</file>