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rtl w:val="0"/>
        </w:rPr>
      </w:r>
    </w:p>
    <w:p w:rsidR="00000000" w:rsidDel="00000000" w:rsidP="00000000" w:rsidRDefault="00000000" w:rsidRPr="00000000" w14:paraId="00000002">
      <w:pPr>
        <w:rPr>
          <w:b w:val="1"/>
          <w:bCs w:val="1"/>
          <w:sz w:val="36"/>
          <w:szCs w:val="36"/>
        </w:rPr>
      </w:pPr>
      <w:r w:rsidDel="00000000" w:rsidR="00000000" w:rsidRPr="00000000">
        <w:rPr>
          <w:b w:val="1"/>
          <w:bCs w:val="1"/>
          <w:sz w:val="36"/>
          <w:szCs w:val="36"/>
          <w:rtl w:val="0"/>
        </w:rPr>
        <w:t xml:space="preserve">FRAMEWORK SCHEDULE 7 (CALL-OFF AWARD PROCEDURE)</w:t>
      </w:r>
    </w:p>
    <w:p w:rsidR="00000000" w:rsidDel="00000000" w:rsidP="00000000" w:rsidRDefault="00000000" w:rsidRPr="00000000" w14:paraId="00000003">
      <w:pPr>
        <w:rPr>
          <w:sz w:val="36"/>
          <w:szCs w:val="36"/>
        </w:rPr>
      </w:pPr>
      <w:r w:rsidDel="00000000" w:rsidR="00000000" w:rsidRPr="00000000">
        <w:rPr>
          <w:rtl w:val="0"/>
        </w:rPr>
      </w:r>
    </w:p>
    <w:p w:rsidR="00000000" w:rsidDel="00000000" w:rsidP="00000000" w:rsidRDefault="00000000" w:rsidRPr="00000000" w14:paraId="00000004">
      <w:pPr>
        <w:rPr>
          <w:b w:val="1"/>
          <w:bCs w:val="1"/>
          <w:sz w:val="36"/>
          <w:szCs w:val="36"/>
        </w:rPr>
      </w:pPr>
      <w:r w:rsidDel="00000000" w:rsidR="00000000" w:rsidRPr="00000000">
        <w:rPr>
          <w:b w:val="1"/>
          <w:bCs w:val="1"/>
          <w:sz w:val="36"/>
          <w:szCs w:val="36"/>
          <w:rtl w:val="0"/>
        </w:rPr>
        <w:t xml:space="preserve">PART 1: COMMON PROVISIONS</w:t>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Definitions</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720" w:firstLine="0"/>
        <w:rPr>
          <w:b w:val="1"/>
          <w:bCs w:val="1"/>
          <w:color w:val="000000"/>
        </w:rPr>
      </w:pPr>
      <w:r w:rsidDel="00000000" w:rsidR="00000000" w:rsidRPr="00000000">
        <w:rPr>
          <w:rtl w:val="0"/>
        </w:rPr>
      </w:r>
    </w:p>
    <w:p w:rsidR="00000000" w:rsidDel="00000000" w:rsidP="00000000" w:rsidRDefault="00000000" w:rsidRPr="00000000" w14:paraId="00000009">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In this Schedule, the following words shall have the following meanings and they shall supplement Joint Schedule 1 (Definitions):</w:t>
      </w:r>
    </w:p>
    <w:tbl>
      <w:tblPr>
        <w:tblStyle w:val="Table1"/>
        <w:tblW w:w="9026.0" w:type="dxa"/>
        <w:jc w:val="left"/>
        <w:tblLayout w:type="fixed"/>
        <w:tblLook w:val="0400"/>
      </w:tblPr>
      <w:tblGrid>
        <w:gridCol w:w="1982"/>
        <w:gridCol w:w="7044"/>
        <w:tblGridChange w:id="0">
          <w:tblGrid>
            <w:gridCol w:w="1982"/>
            <w:gridCol w:w="7044"/>
          </w:tblGrid>
        </w:tblGridChange>
      </w:tblGrid>
      <w:tr>
        <w:trPr>
          <w:cantSplit w:val="0"/>
          <w:trHeight w:val="600" w:hRule="atLeast"/>
          <w:tblHeader w:val="1"/>
        </w:trPr>
        <w:tc>
          <w:tcPr>
            <w:vAlign w:val="center"/>
          </w:tcPr>
          <w:p w:rsidR="00000000" w:rsidDel="00000000" w:rsidP="00000000" w:rsidRDefault="00000000" w:rsidRPr="00000000" w14:paraId="0000000A">
            <w:pPr>
              <w:rPr>
                <w:b w:val="1"/>
                <w:bCs w:val="1"/>
              </w:rPr>
            </w:pPr>
            <w:r w:rsidDel="00000000" w:rsidR="00000000" w:rsidRPr="00000000">
              <w:rPr>
                <w:b w:val="1"/>
                <w:bCs w:val="1"/>
                <w:rtl w:val="0"/>
              </w:rPr>
              <w:t xml:space="preserve">Term</w:t>
            </w:r>
          </w:p>
        </w:tc>
        <w:tc>
          <w:tcPr>
            <w:vAlign w:val="center"/>
          </w:tcPr>
          <w:p w:rsidR="00000000" w:rsidDel="00000000" w:rsidP="00000000" w:rsidRDefault="00000000" w:rsidRPr="00000000" w14:paraId="0000000B">
            <w:pPr>
              <w:rPr>
                <w:b w:val="1"/>
                <w:bCs w:val="1"/>
              </w:rPr>
            </w:pPr>
            <w:r w:rsidDel="00000000" w:rsidR="00000000" w:rsidRPr="00000000">
              <w:rPr>
                <w:b w:val="1"/>
                <w:bCs w:val="1"/>
                <w:rtl w:val="0"/>
              </w:rPr>
              <w:t xml:space="preserve">Definition</w:t>
            </w:r>
          </w:p>
        </w:tc>
      </w:tr>
      <w:tr>
        <w:trPr>
          <w:cantSplit w:val="0"/>
          <w:tblHeader w:val="0"/>
        </w:trPr>
        <w:tc>
          <w:tcPr>
            <w:vAlign w:val="center"/>
          </w:tcPr>
          <w:p w:rsidR="00000000" w:rsidDel="00000000" w:rsidP="00000000" w:rsidRDefault="00000000" w:rsidRPr="00000000" w14:paraId="0000000C">
            <w:pPr>
              <w:rPr/>
            </w:pPr>
            <w:r w:rsidDel="00000000" w:rsidR="00000000" w:rsidRPr="00000000">
              <w:rPr>
                <w:rtl w:val="0"/>
              </w:rPr>
              <w:t xml:space="preserve">"Additional Catalogue Items"</w:t>
            </w:r>
          </w:p>
        </w:tc>
        <w:tc>
          <w:tcPr>
            <w:vAlign w:val="center"/>
          </w:tcPr>
          <w:p w:rsidR="00000000" w:rsidDel="00000000" w:rsidP="00000000" w:rsidRDefault="00000000" w:rsidRPr="00000000" w14:paraId="0000000D">
            <w:pPr>
              <w:rPr/>
            </w:pPr>
            <w:r w:rsidDel="00000000" w:rsidR="00000000" w:rsidRPr="00000000">
              <w:rPr>
                <w:rtl w:val="0"/>
              </w:rPr>
              <w:t xml:space="preserve">items which were not included in an Order Form at the time of award of a Call-Off Contract under Lot 1 or Lot 3, but which the Buyer requests the Supplier to provide during the Call-Off Contract Period;</w:t>
            </w:r>
          </w:p>
          <w:p w:rsidR="00000000" w:rsidDel="00000000" w:rsidP="00000000" w:rsidRDefault="00000000" w:rsidRPr="00000000" w14:paraId="0000000E">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rPr/>
            </w:pPr>
            <w:r w:rsidDel="00000000" w:rsidR="00000000" w:rsidRPr="00000000">
              <w:rPr>
                <w:rtl w:val="0"/>
              </w:rPr>
              <w:t xml:space="preserve">"Award Without Competition"</w:t>
            </w:r>
          </w:p>
        </w:tc>
        <w:tc>
          <w:tcPr>
            <w:vAlign w:val="center"/>
          </w:tcPr>
          <w:p w:rsidR="00000000" w:rsidDel="00000000" w:rsidP="00000000" w:rsidRDefault="00000000" w:rsidRPr="00000000" w14:paraId="00000010">
            <w:pPr>
              <w:rPr/>
            </w:pPr>
            <w:r w:rsidDel="00000000" w:rsidR="00000000" w:rsidRPr="00000000">
              <w:rPr>
                <w:rtl w:val="0"/>
              </w:rPr>
              <w:t xml:space="preserve">the award of a Call-Off Contract without holding a Competitive Selection Process;</w:t>
            </w:r>
          </w:p>
          <w:p w:rsidR="00000000" w:rsidDel="00000000" w:rsidP="00000000" w:rsidRDefault="00000000" w:rsidRPr="00000000" w14:paraId="00000011">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2">
            <w:pPr>
              <w:rPr/>
            </w:pPr>
            <w:r w:rsidDel="00000000" w:rsidR="00000000" w:rsidRPr="00000000">
              <w:rPr>
                <w:rtl w:val="0"/>
              </w:rPr>
              <w:t xml:space="preserve">"Competitive Selection Process"</w:t>
            </w:r>
          </w:p>
        </w:tc>
        <w:tc>
          <w:tcPr>
            <w:vAlign w:val="center"/>
          </w:tcPr>
          <w:p w:rsidR="00000000" w:rsidDel="00000000" w:rsidP="00000000" w:rsidRDefault="00000000" w:rsidRPr="00000000" w14:paraId="00000013">
            <w:pPr>
              <w:rPr/>
            </w:pPr>
            <w:r w:rsidDel="00000000" w:rsidR="00000000" w:rsidRPr="00000000">
              <w:rPr>
                <w:rtl w:val="0"/>
              </w:rPr>
              <w:t xml:space="preserve">a Single Stage Competitive Selection Process, a Two Stage Competitive Selection Process or a Multi Stage Competitive Selection Process;</w:t>
            </w:r>
          </w:p>
          <w:p w:rsidR="00000000" w:rsidDel="00000000" w:rsidP="00000000" w:rsidRDefault="00000000" w:rsidRPr="00000000" w14:paraId="00000014">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rPr/>
            </w:pPr>
            <w:r w:rsidDel="00000000" w:rsidR="00000000" w:rsidRPr="00000000">
              <w:rPr>
                <w:rtl w:val="0"/>
              </w:rPr>
              <w:t xml:space="preserve">"Conditions of Participation"</w:t>
            </w:r>
          </w:p>
        </w:tc>
        <w:tc>
          <w:tcPr>
            <w:vAlign w:val="center"/>
          </w:tcPr>
          <w:p w:rsidR="00000000" w:rsidDel="00000000" w:rsidP="00000000" w:rsidRDefault="00000000" w:rsidRPr="00000000" w14:paraId="00000016">
            <w:pPr>
              <w:rPr/>
            </w:pPr>
            <w:r w:rsidDel="00000000" w:rsidR="00000000" w:rsidRPr="00000000">
              <w:rPr>
                <w:rtl w:val="0"/>
              </w:rPr>
              <w:t xml:space="preserve">the conditions of participation (if any) that are specified by the Buyer pursuant to Section 46 of the Procurement Act 2023 in respect of a Competitive Selection Process;</w:t>
            </w:r>
          </w:p>
          <w:p w:rsidR="00000000" w:rsidDel="00000000" w:rsidP="00000000" w:rsidRDefault="00000000" w:rsidRPr="00000000" w14:paraId="00000017">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8">
            <w:pPr>
              <w:rPr/>
            </w:pPr>
            <w:r w:rsidDel="00000000" w:rsidR="00000000" w:rsidRPr="00000000">
              <w:rPr>
                <w:rtl w:val="0"/>
              </w:rPr>
              <w:t xml:space="preserve">"Electronic Auction"</w:t>
            </w:r>
          </w:p>
        </w:tc>
        <w:tc>
          <w:tcPr>
            <w:vAlign w:val="center"/>
          </w:tcPr>
          <w:p w:rsidR="00000000" w:rsidDel="00000000" w:rsidP="00000000" w:rsidRDefault="00000000" w:rsidRPr="00000000" w14:paraId="00000019">
            <w:pPr>
              <w:rPr/>
            </w:pPr>
            <w:r w:rsidDel="00000000" w:rsidR="00000000" w:rsidRPr="00000000">
              <w:rPr>
                <w:rtl w:val="0"/>
              </w:rPr>
              <w:t xml:space="preserve">a part of a Competitive Selection Process that involves the use of electronic means for the presentation by Framework Suppliers of either new prices, or new values for quantifiable non-price elements of the relevant tender related to the relevant award criteria, or both, resulting in a ranking or re-ranking of tenders;</w:t>
            </w:r>
          </w:p>
          <w:p w:rsidR="00000000" w:rsidDel="00000000" w:rsidP="00000000" w:rsidRDefault="00000000" w:rsidRPr="00000000" w14:paraId="0000001A">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B">
            <w:pPr>
              <w:rPr/>
            </w:pPr>
            <w:r w:rsidDel="00000000" w:rsidR="00000000" w:rsidRPr="00000000">
              <w:rPr>
                <w:rtl w:val="0"/>
              </w:rPr>
              <w:t xml:space="preserve">     “Below-Threshold Mini-Competition”</w:t>
            </w:r>
          </w:p>
        </w:tc>
        <w:tc>
          <w:tcPr>
            <w:vAlign w:val="center"/>
          </w:tcPr>
          <w:p w:rsidR="00000000" w:rsidDel="00000000" w:rsidP="00000000" w:rsidRDefault="00000000" w:rsidRPr="00000000" w14:paraId="0000001C">
            <w:pPr>
              <w:rPr/>
            </w:pPr>
            <w:r w:rsidDel="00000000" w:rsidR="00000000" w:rsidRPr="00000000">
              <w:rPr>
                <w:rtl w:val="0"/>
              </w:rPr>
              <w:t xml:space="preserve">the below-threshold mini-competition process for award of a Call-Off Contract set out in Part 4 of this Schedule;</w:t>
            </w:r>
          </w:p>
        </w:tc>
      </w:tr>
      <w:tr>
        <w:trPr>
          <w:cantSplit w:val="0"/>
          <w:tblHeader w:val="0"/>
        </w:trPr>
        <w:tc>
          <w:tcPr>
            <w:vAlign w:val="center"/>
          </w:tcPr>
          <w:p w:rsidR="00000000" w:rsidDel="00000000" w:rsidP="00000000" w:rsidRDefault="00000000" w:rsidRPr="00000000" w14:paraId="0000001D">
            <w:pPr>
              <w:rPr/>
            </w:pPr>
            <w:r w:rsidDel="00000000" w:rsidR="00000000" w:rsidRPr="00000000">
              <w:rPr>
                <w:rtl w:val="0"/>
              </w:rPr>
              <w:t xml:space="preserve">"Open Framework"</w:t>
            </w:r>
          </w:p>
        </w:tc>
        <w:tc>
          <w:tcPr>
            <w:vAlign w:val="center"/>
          </w:tcPr>
          <w:p w:rsidR="00000000" w:rsidDel="00000000" w:rsidP="00000000" w:rsidRDefault="00000000" w:rsidRPr="00000000" w14:paraId="0000001E">
            <w:pPr>
              <w:rPr/>
            </w:pPr>
            <w:r w:rsidDel="00000000" w:rsidR="00000000" w:rsidRPr="00000000">
              <w:rPr>
                <w:rtl w:val="0"/>
              </w:rPr>
              <w:t xml:space="preserve">an open framework within the meaning of Section 49 of the Procurement Act 2023;</w:t>
            </w:r>
          </w:p>
          <w:p w:rsidR="00000000" w:rsidDel="00000000" w:rsidP="00000000" w:rsidRDefault="00000000" w:rsidRPr="00000000" w14:paraId="0000001F">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0">
            <w:pPr>
              <w:rPr/>
            </w:pPr>
            <w:r w:rsidDel="00000000" w:rsidR="00000000" w:rsidRPr="00000000">
              <w:rPr>
                <w:rtl w:val="0"/>
              </w:rPr>
              <w:t xml:space="preserve">"Single Stage Competitive Selection Process"</w:t>
            </w:r>
          </w:p>
        </w:tc>
        <w:tc>
          <w:tcPr>
            <w:vAlign w:val="center"/>
          </w:tcPr>
          <w:p w:rsidR="00000000" w:rsidDel="00000000" w:rsidP="00000000" w:rsidRDefault="00000000" w:rsidRPr="00000000" w14:paraId="00000021">
            <w:pPr>
              <w:rPr/>
            </w:pPr>
            <w:r w:rsidDel="00000000" w:rsidR="00000000" w:rsidRPr="00000000">
              <w:rPr>
                <w:rtl w:val="0"/>
              </w:rPr>
              <w:t xml:space="preserve">the single stage competitive selection process for award of a Call-Off Contract set out in Part 3 and Part 4 of this Schedule;</w:t>
            </w:r>
          </w:p>
          <w:p w:rsidR="00000000" w:rsidDel="00000000" w:rsidP="00000000" w:rsidRDefault="00000000" w:rsidRPr="00000000" w14:paraId="00000022">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3">
            <w:pPr>
              <w:rPr/>
            </w:pPr>
            <w:r w:rsidDel="00000000" w:rsidR="00000000" w:rsidRPr="00000000">
              <w:rPr>
                <w:rtl w:val="0"/>
              </w:rPr>
              <w:t xml:space="preserve">"Supplier Tender Data"</w:t>
            </w:r>
          </w:p>
        </w:tc>
        <w:tc>
          <w:tcPr>
            <w:vAlign w:val="center"/>
          </w:tcPr>
          <w:p w:rsidR="00000000" w:rsidDel="00000000" w:rsidP="00000000" w:rsidRDefault="00000000" w:rsidRPr="00000000" w14:paraId="00000024">
            <w:pPr>
              <w:rPr/>
            </w:pPr>
            <w:r w:rsidDel="00000000" w:rsidR="00000000" w:rsidRPr="00000000">
              <w:rPr>
                <w:rtl w:val="0"/>
              </w:rPr>
              <w:t xml:space="preserve">those parts of (and/or information contained within) the Framework Tender Response that GCA determines (acting reasonably, but in its sole discretion) a Buyer would reasonably require access to in order to complete the assessment referred to in this Schedule. Such information may include, without limitation, information about the Supplier's solution for provision of the relevant Deliverables, pricing information, service descriptions/commitments and catalogue content; and</w:t>
            </w:r>
          </w:p>
          <w:p w:rsidR="00000000" w:rsidDel="00000000" w:rsidP="00000000" w:rsidRDefault="00000000" w:rsidRPr="00000000" w14:paraId="00000025">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rPr/>
            </w:pPr>
            <w:r w:rsidDel="00000000" w:rsidR="00000000" w:rsidRPr="00000000">
              <w:rPr>
                <w:rtl w:val="0"/>
              </w:rPr>
              <w:t xml:space="preserve">"Two Stage Competitive Selection Process"</w:t>
            </w:r>
          </w:p>
        </w:tc>
        <w:tc>
          <w:tcPr>
            <w:vAlign w:val="center"/>
          </w:tcPr>
          <w:p w:rsidR="00000000" w:rsidDel="00000000" w:rsidP="00000000" w:rsidRDefault="00000000" w:rsidRPr="00000000" w14:paraId="00000027">
            <w:pPr>
              <w:rPr/>
            </w:pPr>
            <w:r w:rsidDel="00000000" w:rsidR="00000000" w:rsidRPr="00000000">
              <w:rPr>
                <w:rtl w:val="0"/>
              </w:rPr>
              <w:t xml:space="preserve">the two stage competitive selection process for award of a Call-Off Contract set out in Part 3 and Part 4 of this Schedule.</w:t>
            </w:r>
          </w:p>
          <w:p w:rsidR="00000000" w:rsidDel="00000000" w:rsidP="00000000" w:rsidRDefault="00000000" w:rsidRPr="00000000" w14:paraId="00000028">
            <w:pPr>
              <w:rPr/>
            </w:pPr>
            <w:r w:rsidDel="00000000" w:rsidR="00000000" w:rsidRPr="00000000">
              <w:rPr>
                <w:rtl w:val="0"/>
              </w:rPr>
            </w:r>
          </w:p>
        </w:tc>
      </w:tr>
    </w:tbl>
    <w:p w:rsidR="00000000" w:rsidDel="00000000" w:rsidP="00000000" w:rsidRDefault="00000000" w:rsidRPr="00000000" w14:paraId="00000029">
      <w:pPr>
        <w:rPr>
          <w:b w:val="1"/>
          <w:bCs w:val="1"/>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Scope and Application by Lot</w:t>
      </w:r>
    </w:p>
    <w:p w:rsidR="00000000" w:rsidDel="00000000" w:rsidP="00000000" w:rsidRDefault="00000000" w:rsidRPr="00000000" w14:paraId="0000002C">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02D">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This Schedule sets out the procedures by which a Buyer may award a Call-Off Contract for Deliverables under the Framework Agreement in accordance with the Procurement Act 2023.</w:t>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2F">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available award procedures vary by Lot as follows:</w:t>
      </w:r>
    </w:p>
    <w:tbl>
      <w:tblPr>
        <w:tblStyle w:val="Table2"/>
        <w:tblW w:w="9026.0" w:type="dxa"/>
        <w:jc w:val="left"/>
        <w:tblLayout w:type="fixed"/>
        <w:tblLook w:val="0400"/>
      </w:tblPr>
      <w:tblGrid>
        <w:gridCol w:w="491"/>
        <w:gridCol w:w="1713"/>
        <w:gridCol w:w="5586"/>
        <w:gridCol w:w="1236"/>
        <w:tblGridChange w:id="0">
          <w:tblGrid>
            <w:gridCol w:w="491"/>
            <w:gridCol w:w="1713"/>
            <w:gridCol w:w="5586"/>
            <w:gridCol w:w="1236"/>
          </w:tblGrid>
        </w:tblGridChange>
      </w:tblGrid>
      <w:tr>
        <w:trPr>
          <w:cantSplit w:val="0"/>
          <w:trHeight w:val="600" w:hRule="atLeast"/>
          <w:tblHeader w:val="1"/>
        </w:trPr>
        <w:tc>
          <w:tcPr>
            <w:vAlign w:val="center"/>
          </w:tcPr>
          <w:p w:rsidR="00000000" w:rsidDel="00000000" w:rsidP="00000000" w:rsidRDefault="00000000" w:rsidRPr="00000000" w14:paraId="00000030">
            <w:pPr>
              <w:rPr>
                <w:b w:val="1"/>
                <w:bCs w:val="1"/>
              </w:rPr>
            </w:pPr>
            <w:r w:rsidDel="00000000" w:rsidR="00000000" w:rsidRPr="00000000">
              <w:rPr>
                <w:b w:val="1"/>
                <w:bCs w:val="1"/>
                <w:rtl w:val="0"/>
              </w:rPr>
              <w:t xml:space="preserve">Lot</w:t>
            </w:r>
          </w:p>
        </w:tc>
        <w:tc>
          <w:tcPr>
            <w:vAlign w:val="center"/>
          </w:tcPr>
          <w:p w:rsidR="00000000" w:rsidDel="00000000" w:rsidP="00000000" w:rsidRDefault="00000000" w:rsidRPr="00000000" w14:paraId="00000031">
            <w:pPr>
              <w:rPr>
                <w:b w:val="1"/>
                <w:bCs w:val="1"/>
              </w:rPr>
            </w:pPr>
            <w:r w:rsidDel="00000000" w:rsidR="00000000" w:rsidRPr="00000000">
              <w:rPr>
                <w:b w:val="1"/>
                <w:bCs w:val="1"/>
                <w:rtl w:val="0"/>
              </w:rPr>
              <w:t xml:space="preserve">Description</w:t>
            </w:r>
          </w:p>
        </w:tc>
        <w:tc>
          <w:tcPr>
            <w:vAlign w:val="center"/>
          </w:tcPr>
          <w:p w:rsidR="00000000" w:rsidDel="00000000" w:rsidP="00000000" w:rsidRDefault="00000000" w:rsidRPr="00000000" w14:paraId="00000032">
            <w:pPr>
              <w:rPr>
                <w:b w:val="1"/>
                <w:bCs w:val="1"/>
              </w:rPr>
            </w:pPr>
            <w:r w:rsidDel="00000000" w:rsidR="00000000" w:rsidRPr="00000000">
              <w:rPr>
                <w:b w:val="1"/>
                <w:bCs w:val="1"/>
                <w:rtl w:val="0"/>
              </w:rPr>
              <w:t xml:space="preserve">Available Award Procedures</w:t>
            </w:r>
          </w:p>
        </w:tc>
        <w:tc>
          <w:tcPr>
            <w:vAlign w:val="center"/>
          </w:tcPr>
          <w:p w:rsidR="00000000" w:rsidDel="00000000" w:rsidP="00000000" w:rsidRDefault="00000000" w:rsidRPr="00000000" w14:paraId="00000033">
            <w:pPr>
              <w:rPr>
                <w:b w:val="1"/>
                <w:bCs w:val="1"/>
              </w:rPr>
            </w:pPr>
            <w:r w:rsidDel="00000000" w:rsidR="00000000" w:rsidRPr="00000000">
              <w:rPr>
                <w:b w:val="1"/>
                <w:bCs w:val="1"/>
                <w:rtl w:val="0"/>
              </w:rPr>
              <w:t xml:space="preserve">Reference</w:t>
            </w:r>
          </w:p>
        </w:tc>
      </w:tr>
      <w:tr>
        <w:trPr>
          <w:cantSplit w:val="0"/>
          <w:tblHeader w:val="0"/>
        </w:trPr>
        <w:tc>
          <w:tcPr>
            <w:vAlign w:val="center"/>
          </w:tcPr>
          <w:p w:rsidR="00000000" w:rsidDel="00000000" w:rsidP="00000000" w:rsidRDefault="00000000" w:rsidRPr="00000000" w14:paraId="00000034">
            <w:pPr>
              <w:rPr/>
            </w:pPr>
            <w:r w:rsidDel="00000000" w:rsidR="00000000" w:rsidRPr="00000000">
              <w:rPr>
                <w:rtl w:val="0"/>
              </w:rPr>
              <w:t xml:space="preserve">Lot 1</w:t>
            </w:r>
          </w:p>
        </w:tc>
        <w:tc>
          <w:tcPr>
            <w:vAlign w:val="center"/>
          </w:tcPr>
          <w:p w:rsidR="00000000" w:rsidDel="00000000" w:rsidP="00000000" w:rsidRDefault="00000000" w:rsidRPr="00000000" w14:paraId="00000035">
            <w:pPr>
              <w:rPr/>
            </w:pPr>
            <w:r w:rsidDel="00000000" w:rsidR="00000000" w:rsidRPr="00000000">
              <w:rPr>
                <w:rtl w:val="0"/>
              </w:rPr>
              <w:t xml:space="preserve">[Insert Lot 1 description]</w:t>
            </w:r>
          </w:p>
        </w:tc>
        <w:tc>
          <w:tcPr>
            <w:vAlign w:val="center"/>
          </w:tcPr>
          <w:p w:rsidR="00000000" w:rsidDel="00000000" w:rsidP="00000000" w:rsidRDefault="00000000" w:rsidRPr="00000000" w14:paraId="00000036">
            <w:pPr>
              <w:rPr/>
            </w:pPr>
            <w:r w:rsidDel="00000000" w:rsidR="00000000" w:rsidRPr="00000000">
              <w:rPr>
                <w:rtl w:val="0"/>
              </w:rPr>
              <w:t xml:space="preserve">Award Without Competition (Price-Based Only); Catalogue Review and Amendment</w:t>
            </w:r>
          </w:p>
          <w:p w:rsidR="00000000" w:rsidDel="00000000" w:rsidP="00000000" w:rsidRDefault="00000000" w:rsidRPr="00000000" w14:paraId="00000037">
            <w:pPr>
              <w:rPr/>
            </w:pPr>
            <w:r w:rsidDel="00000000" w:rsidR="00000000" w:rsidRPr="00000000">
              <w:rPr>
                <w:rtl w:val="0"/>
              </w:rPr>
              <w:t xml:space="preserve">     </w:t>
            </w:r>
          </w:p>
        </w:tc>
        <w:tc>
          <w:tcPr>
            <w:vAlign w:val="center"/>
          </w:tcPr>
          <w:p w:rsidR="00000000" w:rsidDel="00000000" w:rsidP="00000000" w:rsidRDefault="00000000" w:rsidRPr="00000000" w14:paraId="00000038">
            <w:pPr>
              <w:rPr/>
            </w:pPr>
            <w:r w:rsidDel="00000000" w:rsidR="00000000" w:rsidRPr="00000000">
              <w:rPr>
                <w:rtl w:val="0"/>
              </w:rPr>
              <w:t xml:space="preserve">Part 2</w:t>
            </w:r>
          </w:p>
        </w:tc>
      </w:tr>
      <w:tr>
        <w:trPr>
          <w:cantSplit w:val="0"/>
          <w:tblHeader w:val="0"/>
        </w:trPr>
        <w:tc>
          <w:tcPr>
            <w:vAlign w:val="center"/>
          </w:tcPr>
          <w:p w:rsidR="00000000" w:rsidDel="00000000" w:rsidP="00000000" w:rsidRDefault="00000000" w:rsidRPr="00000000" w14:paraId="00000039">
            <w:pPr>
              <w:rPr/>
            </w:pPr>
            <w:r w:rsidDel="00000000" w:rsidR="00000000" w:rsidRPr="00000000">
              <w:rPr>
                <w:rtl w:val="0"/>
              </w:rPr>
              <w:t xml:space="preserve">Lot 2</w:t>
            </w:r>
          </w:p>
        </w:tc>
        <w:tc>
          <w:tcPr>
            <w:vAlign w:val="center"/>
          </w:tcPr>
          <w:p w:rsidR="00000000" w:rsidDel="00000000" w:rsidP="00000000" w:rsidRDefault="00000000" w:rsidRPr="00000000" w14:paraId="0000003A">
            <w:pPr>
              <w:rPr/>
            </w:pPr>
            <w:r w:rsidDel="00000000" w:rsidR="00000000" w:rsidRPr="00000000">
              <w:rPr>
                <w:rtl w:val="0"/>
              </w:rPr>
              <w:t xml:space="preserve">[Insert Lot 2 description]</w:t>
            </w:r>
          </w:p>
        </w:tc>
        <w:tc>
          <w:tcPr>
            <w:vAlign w:val="center"/>
          </w:tcPr>
          <w:p w:rsidR="00000000" w:rsidDel="00000000" w:rsidP="00000000" w:rsidRDefault="00000000" w:rsidRPr="00000000" w14:paraId="0000003B">
            <w:pPr>
              <w:rPr/>
            </w:pPr>
            <w:r w:rsidDel="00000000" w:rsidR="00000000" w:rsidRPr="00000000">
              <w:rPr>
                <w:rtl w:val="0"/>
              </w:rPr>
              <w:t xml:space="preserve">Single Stage Competitive Selection Process; Two Stage Competitive Selection Process;</w:t>
            </w:r>
          </w:p>
          <w:p w:rsidR="00000000" w:rsidDel="00000000" w:rsidP="00000000" w:rsidRDefault="00000000" w:rsidRPr="00000000" w14:paraId="0000003C">
            <w:pPr>
              <w:rPr/>
            </w:pPr>
            <w:r w:rsidDel="00000000" w:rsidR="00000000" w:rsidRPr="00000000">
              <w:rPr>
                <w:rtl w:val="0"/>
              </w:rPr>
              <w:t xml:space="preserve">      </w:t>
            </w:r>
          </w:p>
        </w:tc>
        <w:tc>
          <w:tcPr>
            <w:vAlign w:val="center"/>
          </w:tcPr>
          <w:p w:rsidR="00000000" w:rsidDel="00000000" w:rsidP="00000000" w:rsidRDefault="00000000" w:rsidRPr="00000000" w14:paraId="0000003D">
            <w:pPr>
              <w:rPr/>
            </w:pPr>
            <w:r w:rsidDel="00000000" w:rsidR="00000000" w:rsidRPr="00000000">
              <w:rPr>
                <w:rtl w:val="0"/>
              </w:rPr>
              <w:t xml:space="preserve">Part 3</w:t>
            </w:r>
          </w:p>
        </w:tc>
      </w:tr>
      <w:tr>
        <w:trPr>
          <w:cantSplit w:val="0"/>
          <w:tblHeader w:val="0"/>
        </w:trPr>
        <w:tc>
          <w:tcPr>
            <w:vAlign w:val="center"/>
          </w:tcPr>
          <w:p w:rsidR="00000000" w:rsidDel="00000000" w:rsidP="00000000" w:rsidRDefault="00000000" w:rsidRPr="00000000" w14:paraId="0000003E">
            <w:pPr>
              <w:rPr/>
            </w:pPr>
            <w:r w:rsidDel="00000000" w:rsidR="00000000" w:rsidRPr="00000000">
              <w:rPr>
                <w:rtl w:val="0"/>
              </w:rPr>
              <w:t xml:space="preserve">Lot 3</w:t>
            </w:r>
          </w:p>
        </w:tc>
        <w:tc>
          <w:tcPr>
            <w:vAlign w:val="center"/>
          </w:tcPr>
          <w:p w:rsidR="00000000" w:rsidDel="00000000" w:rsidP="00000000" w:rsidRDefault="00000000" w:rsidRPr="00000000" w14:paraId="0000003F">
            <w:pPr>
              <w:rPr/>
            </w:pPr>
            <w:r w:rsidDel="00000000" w:rsidR="00000000" w:rsidRPr="00000000">
              <w:rPr>
                <w:rtl w:val="0"/>
              </w:rPr>
              <w:t xml:space="preserve">[Insert Lot 3 description]</w:t>
            </w:r>
          </w:p>
        </w:tc>
        <w:tc>
          <w:tcPr>
            <w:vAlign w:val="center"/>
          </w:tcPr>
          <w:p w:rsidR="00000000" w:rsidDel="00000000" w:rsidP="00000000" w:rsidRDefault="00000000" w:rsidRPr="00000000" w14:paraId="00000040">
            <w:pPr>
              <w:rPr/>
            </w:pPr>
            <w:r w:rsidDel="00000000" w:rsidR="00000000" w:rsidRPr="00000000">
              <w:rPr>
                <w:rtl w:val="0"/>
              </w:rPr>
              <w:t xml:space="preserve">Award Without Competition (Catalogue Price-Based for Audit Packages); Single Stage Mini-Competition;      </w:t>
            </w:r>
          </w:p>
        </w:tc>
        <w:tc>
          <w:tcPr>
            <w:vAlign w:val="center"/>
          </w:tcPr>
          <w:p w:rsidR="00000000" w:rsidDel="00000000" w:rsidP="00000000" w:rsidRDefault="00000000" w:rsidRPr="00000000" w14:paraId="00000041">
            <w:pPr>
              <w:rPr/>
            </w:pPr>
            <w:r w:rsidDel="00000000" w:rsidR="00000000" w:rsidRPr="00000000">
              <w:rPr>
                <w:rtl w:val="0"/>
              </w:rPr>
              <w:t xml:space="preserve">Part 4</w:t>
            </w:r>
          </w:p>
        </w:tc>
      </w:tr>
    </w:tbl>
    <w:p w:rsidR="00000000" w:rsidDel="00000000" w:rsidP="00000000" w:rsidRDefault="00000000" w:rsidRPr="00000000" w14:paraId="00000042">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43">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Where a Buyer wishes to award a Call-Off Contract, it shall follow the procedures set out in the Part of this Schedule applicable to the relevant Lot.</w:t>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No Requirement to Award</w:t>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Notwithstanding the fact that the Buyer has followed a Call-Off Procedure for the award of a Call-Off Contract as set out in this Schedule, the Supplier acknowledges and agrees that the Buyer shall be entitled at all times to decline to make an award for its Deliverables and that nothing in the Framework Contract shall oblige the Buyer to award any Call-Off Contract.</w:t>
      </w:r>
    </w:p>
    <w:p w:rsidR="00000000" w:rsidDel="00000000" w:rsidP="00000000" w:rsidRDefault="00000000" w:rsidRPr="00000000" w14:paraId="00000048">
      <w:pPr>
        <w:rPr>
          <w:b w:val="1"/>
          <w:bCs w:val="1"/>
        </w:rPr>
      </w:pPr>
      <w:r w:rsidDel="00000000" w:rsidR="00000000" w:rsidRPr="00000000">
        <w:rPr>
          <w:rtl w:val="0"/>
        </w:rPr>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Who is Responsible for the Award</w:t>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04B">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acknowledges that the Buyer is independently responsible for the conduct of its award of Call-Off Contracts under the Framework Contract and that </w:t>
      </w:r>
      <w:r w:rsidDel="00000000" w:rsidR="00000000" w:rsidRPr="00000000">
        <w:rPr>
          <w:rtl w:val="0"/>
        </w:rPr>
        <w:t xml:space="preserve">GCA</w:t>
      </w:r>
      <w:r w:rsidDel="00000000" w:rsidR="00000000" w:rsidRPr="00000000">
        <w:rPr>
          <w:color w:val="000000"/>
          <w:rtl w:val="0"/>
        </w:rPr>
        <w:t xml:space="preserve"> is not responsible or accountable for and shall have no liability whatsoever, except where it is the Buyer, in relation to:</w:t>
      </w:r>
    </w:p>
    <w:p w:rsidR="00000000" w:rsidDel="00000000" w:rsidP="00000000" w:rsidRDefault="00000000" w:rsidRPr="00000000" w14:paraId="0000004C">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4D">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conduct of the Buyer in relation to the formulation of its required Deliverables and/or the process to award any Call-Off Contract under this Schedule;</w:t>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4F">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conduct of the Buyer in relation to any Call-Off Contract; and/or</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performance or non-performance of any Call-Off Contract(s) between the Supplier and Buyer entered into pursuant to the Framework Contract.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Awarding and Creating a Call-Off Contract</w:t>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055">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Subject to the terms of this Schedule, a Buyer may award a Call-Off Contract with the Supplier by sending (including electronically) a signed order form substantially in the form (as may be amended or refined by the Buyer in accordance with the relevant terms of this Schedule) of the Order Form Template set out in Framework Schedule 6 (Order Form Template and Call-Off Schedules).</w:t>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57">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Parties agree that any document or communication (including any document or communication in the apparent form of a Call-Off Contract) which is not as described in this Paragraph 5 shall not constitute a Call-Off Contract under the Framework.</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On receipt of an order form as described in Paragraph 5.1 from a Buyer the Supplier shall accept the Call-Off Contract by promptly signing and returning (including by electronic means) a copy of the order form to the Buyer concerned.</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On receipt of the countersigned Order Form from the Supplier, the Buyer shall send (including by electronic means) a written notice of receipt to the Supplier within two (2) Working Days and the Call-Off Contract shall be formed with effect from the Call-Off Start Date stated in the Order Form.</w:t>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E">
      <w:pPr>
        <w:rPr>
          <w:b w:val="1"/>
          <w:bCs w:val="1"/>
          <w:sz w:val="36"/>
          <w:szCs w:val="36"/>
        </w:rPr>
      </w:pPr>
      <w:r w:rsidDel="00000000" w:rsidR="00000000" w:rsidRPr="00000000">
        <w:rPr>
          <w:b w:val="1"/>
          <w:bCs w:val="1"/>
          <w:sz w:val="36"/>
          <w:szCs w:val="36"/>
          <w:rtl w:val="0"/>
        </w:rPr>
        <w:t xml:space="preserve">PART 2: LOT 1 - AWARD PROCEDURE</w:t>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tl w:val="0"/>
        </w:rPr>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Application</w:t>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063">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This Part 2 sets out the award procedures that apply to Lot 1.</w:t>
      </w:r>
    </w:p>
    <w:p w:rsidR="00000000" w:rsidDel="00000000" w:rsidP="00000000" w:rsidRDefault="00000000" w:rsidRPr="00000000" w14:paraId="00000064">
      <w:pPr>
        <w:ind w:left="360" w:firstLine="0"/>
        <w:rPr/>
      </w:pPr>
      <w:r w:rsidDel="00000000" w:rsidR="00000000" w:rsidRPr="00000000">
        <w:rPr>
          <w:rtl w:val="0"/>
        </w:rPr>
      </w:r>
    </w:p>
    <w:p w:rsidR="00000000" w:rsidDel="00000000" w:rsidP="00000000" w:rsidRDefault="00000000" w:rsidRPr="00000000" w14:paraId="00000065">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For Lot 1, Buyers may choose from the following award procedures: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Award Without Competition (Paragraph 7).</w:t>
      </w:r>
    </w:p>
    <w:p w:rsidR="00000000" w:rsidDel="00000000" w:rsidP="00000000" w:rsidRDefault="00000000" w:rsidRPr="00000000" w14:paraId="00000068">
      <w:pPr>
        <w:pBdr>
          <w:top w:space="0" w:sz="0" w:val="nil"/>
          <w:left w:space="0" w:sz="0" w:val="nil"/>
          <w:bottom w:space="0" w:sz="0" w:val="nil"/>
          <w:right w:space="0" w:sz="0" w:val="nil"/>
          <w:between w:space="0" w:sz="0" w:val="nil"/>
        </w:pBdr>
        <w:rPr/>
      </w:pPr>
      <w:r w:rsidDel="00000000" w:rsidR="00000000" w:rsidRPr="00000000">
        <w:rPr>
          <w:rtl w:val="0"/>
        </w:rPr>
        <w:t xml:space="preserve">          </w:t>
      </w:r>
    </w:p>
    <w:p w:rsidR="00000000" w:rsidDel="00000000" w:rsidP="00000000" w:rsidRDefault="00000000" w:rsidRPr="00000000" w14:paraId="00000069">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Buyers may review and request Additional Catalogue Items during the Call-Off Contract Period in accordance with the provisions of this Part 2.</w:t>
      </w:r>
    </w:p>
    <w:p w:rsidR="00000000" w:rsidDel="00000000" w:rsidP="00000000" w:rsidRDefault="00000000" w:rsidRPr="00000000" w14:paraId="0000006A">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6B">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Electronic Auctions are not available for Lot 1</w:t>
      </w:r>
      <w:r w:rsidDel="00000000" w:rsidR="00000000" w:rsidRPr="00000000">
        <w:rPr>
          <w:rtl w:val="0"/>
        </w:rPr>
        <w:t xml:space="preserve">     </w:t>
      </w:r>
      <w:r w:rsidDel="00000000" w:rsidR="00000000" w:rsidRPr="00000000">
        <w:rPr>
          <w:color w:val="000000"/>
          <w:rtl w:val="0"/>
        </w:rPr>
        <w:t xml:space="preserve">.</w:t>
      </w:r>
    </w:p>
    <w:p w:rsidR="00000000" w:rsidDel="00000000" w:rsidP="00000000" w:rsidRDefault="00000000" w:rsidRPr="00000000" w14:paraId="0000006C">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Award Without Competition (Price-Based)</w:t>
      </w:r>
    </w:p>
    <w:p w:rsidR="00000000" w:rsidDel="00000000" w:rsidP="00000000" w:rsidRDefault="00000000" w:rsidRPr="00000000" w14:paraId="0000006F">
      <w:pPr>
        <w:rPr>
          <w:b w:val="1"/>
          <w:bCs w:val="1"/>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What the Buyer has to do</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A Buyer may award a Call-Off Contract under Lot 1 without competition where it is able to identify the Framework Supplier offering the lowest price for the required Deliverables.</w:t>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74">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awarding a Call-Off Contract under Lot 1 through an Award Without Competition procedure shall:</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develop a clear Statement of Requirements setting out its requirements for the Deliverables;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identify all Framework Suppliers appointed to Lot 1 that are capable of meeting the Statement of Requirements;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compare the prices offered by all identified Framework Suppliers f</w:t>
      </w:r>
      <w:r w:rsidDel="00000000" w:rsidR="00000000" w:rsidRPr="00000000">
        <w:rPr>
          <w:rtl w:val="0"/>
        </w:rPr>
        <w:t xml:space="preserve">o</w:t>
      </w:r>
      <w:r w:rsidDel="00000000" w:rsidR="00000000" w:rsidRPr="00000000">
        <w:rPr>
          <w:color w:val="000000"/>
          <w:rtl w:val="0"/>
        </w:rPr>
        <w:t xml:space="preserve">r Lot 1 for the required Deliverables by reference to:</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Framework Suppliers' catalogues;</w:t>
      </w:r>
    </w:p>
    <w:p w:rsidR="00000000" w:rsidDel="00000000" w:rsidP="00000000" w:rsidRDefault="00000000" w:rsidRPr="00000000" w14:paraId="0000007D">
      <w:pPr>
        <w:ind w:left="1080" w:firstLine="0"/>
        <w:rPr/>
      </w:pPr>
      <w:r w:rsidDel="00000000" w:rsidR="00000000" w:rsidRPr="00000000">
        <w:rPr>
          <w:rtl w:val="0"/>
        </w:rPr>
      </w:r>
    </w:p>
    <w:p w:rsidR="00000000" w:rsidDel="00000000" w:rsidP="00000000" w:rsidRDefault="00000000" w:rsidRPr="00000000" w14:paraId="0000007E">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description of the Deliverables as set out in Framework Schedule 1 (Specification); and</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Supplier Tender Data;</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determine if any identified Framework Supplier is an excluded supplier or excludable supplier (including by reference to an associated person) as set out in Section 57 of the Procurement Act 2023, and only proceed with the award if the Supplier is not an excluded supplier;</w:t>
      </w:r>
    </w:p>
    <w:p w:rsidR="00000000" w:rsidDel="00000000" w:rsidP="00000000" w:rsidRDefault="00000000" w:rsidRPr="00000000" w14:paraId="00000083">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84">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identify the Framework Supplier offering the lowest price for the Deliverables that satisfy the Buyer's Statement of Requirements; and</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on the basis set out above, award the Call-Off Contract to the successful Framework Supplier in accordance with Paragraph 5 above.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89">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shall maintain a record of:</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Deliverables required;</w:t>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8D">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prices compared; and</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rationale for the award decision.</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2">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Review and Amendment During Call-Off Contract Period</w:t>
      </w:r>
    </w:p>
    <w:p w:rsidR="00000000" w:rsidDel="00000000" w:rsidP="00000000" w:rsidRDefault="00000000" w:rsidRPr="00000000" w14:paraId="00000093">
      <w:pPr>
        <w:rPr>
          <w:b w:val="1"/>
          <w:bCs w:val="1"/>
        </w:rPr>
      </w:pPr>
      <w:r w:rsidDel="00000000" w:rsidR="00000000" w:rsidRPr="00000000">
        <w:rPr>
          <w:rtl w:val="0"/>
        </w:rPr>
      </w:r>
    </w:p>
    <w:p w:rsidR="00000000" w:rsidDel="00000000" w:rsidP="00000000" w:rsidRDefault="00000000" w:rsidRPr="00000000" w14:paraId="00000094">
      <w:pPr>
        <w:rPr>
          <w:b w:val="1"/>
          <w:bCs w:val="1"/>
        </w:rPr>
      </w:pPr>
      <w:r w:rsidDel="00000000" w:rsidR="00000000" w:rsidRPr="00000000">
        <w:rPr>
          <w:b w:val="1"/>
          <w:bCs w:val="1"/>
          <w:rtl w:val="0"/>
        </w:rPr>
        <w:t xml:space="preserve">Right to Review and Request Additions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Where a Call-Off Contract has been awarded under Lot 1, the Buyer may at any time during the Call-Off Contract Period review the Supplier's catalogue and request that the Supplier add Additional Catalogue Items to the Order Form, where it is not possible, due to compatibility with the Deliverables set out in the Order Form, for any other supplier under the Lot to supply the Additional Catalogue Items.</w:t>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98">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rtl w:val="0"/>
        </w:rPr>
        <w:t xml:space="preserve">Where such a review, in line with 8.1 constitutes a modification to the Call-Off Contract under Procurement Act 2023, the Buyer will follow the Variation Procedure</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9A">
      <w:pPr>
        <w:rPr>
          <w:b w:val="1"/>
          <w:bCs w:val="1"/>
        </w:rPr>
      </w:pPr>
      <w:r w:rsidDel="00000000" w:rsidR="00000000" w:rsidRPr="00000000">
        <w:rPr>
          <w:b w:val="1"/>
          <w:bCs w:val="1"/>
          <w:rtl w:val="0"/>
        </w:rPr>
        <w:t xml:space="preserve">Process for Requesting Additional Catalogue Items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shall submit a written request to the Supplier specifying:</w:t>
      </w:r>
    </w:p>
    <w:p w:rsidR="00000000" w:rsidDel="00000000" w:rsidP="00000000" w:rsidRDefault="00000000" w:rsidRPr="00000000" w14:paraId="0000009D">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9E">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Additional Catalogue Items required;</w:t>
      </w:r>
    </w:p>
    <w:p w:rsidR="00000000" w:rsidDel="00000000" w:rsidP="00000000" w:rsidRDefault="00000000" w:rsidRPr="00000000" w14:paraId="0000009F">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A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specification and/or performance requirements for such items;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proposed delivery timescales; and</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any other relevant requirements.</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Within ten (10) Working Days of receiving the request pursuant to Paragraph .2, the Supplier shall provide the Buyer with:</w:t>
      </w:r>
    </w:p>
    <w:p w:rsidR="00000000" w:rsidDel="00000000" w:rsidP="00000000" w:rsidRDefault="00000000" w:rsidRPr="00000000" w14:paraId="000000A7">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A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confirmation of whether it is able to supply the Additional Catalogue Items;</w:t>
      </w:r>
    </w:p>
    <w:p w:rsidR="00000000" w:rsidDel="00000000" w:rsidP="00000000" w:rsidRDefault="00000000" w:rsidRPr="00000000" w14:paraId="000000A9">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A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proposed pricing for the Additional Catalogue Items; and</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proposed delivery timescales.</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b w:val="1"/>
          <w:bCs w:val="1"/>
        </w:rPr>
      </w:pPr>
      <w:r w:rsidDel="00000000" w:rsidR="00000000" w:rsidRPr="00000000">
        <w:rPr>
          <w:b w:val="1"/>
          <w:bCs w:val="1"/>
          <w:rtl w:val="0"/>
        </w:rPr>
        <w:t xml:space="preserve">No Obligation to Accept</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For the avoidance of doubt, the Buyer is under no obligation to accept the Supplier's proposed pricing for Additional Catalogue Items and may decline to proceed with the addition of such items to the </w:t>
      </w:r>
      <w:r w:rsidDel="00000000" w:rsidR="00000000" w:rsidRPr="00000000">
        <w:rPr>
          <w:rtl w:val="0"/>
        </w:rPr>
        <w:t xml:space="preserve">     </w:t>
      </w:r>
      <w:r w:rsidDel="00000000" w:rsidR="00000000" w:rsidRPr="00000000">
        <w:rPr>
          <w:color w:val="000000"/>
          <w:rtl w:val="0"/>
        </w:rPr>
        <w:t xml:space="preserve">Order Form.</w:t>
      </w:r>
    </w:p>
    <w:p w:rsidR="00000000" w:rsidDel="00000000" w:rsidP="00000000" w:rsidRDefault="00000000" w:rsidRPr="00000000" w14:paraId="000000B2">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B3">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Award Criteria for Lot 1</w:t>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0B5">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award criterion for Lot 1 is price only.</w:t>
      </w:r>
      <w:r w:rsidDel="00000000" w:rsidR="00000000" w:rsidRPr="00000000">
        <w:rPr>
          <w:rtl w:val="0"/>
        </w:rPr>
        <w:t xml:space="preserve">     </w:t>
      </w:r>
      <w:r w:rsidDel="00000000" w:rsidR="00000000" w:rsidRPr="00000000">
        <w:rPr>
          <w:color w:val="000000"/>
          <w:rtl w:val="0"/>
        </w:rPr>
        <w:t xml:space="preserve">.</w:t>
      </w:r>
    </w:p>
    <w:p w:rsidR="00000000" w:rsidDel="00000000" w:rsidP="00000000" w:rsidRDefault="00000000" w:rsidRPr="00000000" w14:paraId="000000B6">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B7">
      <w:pPr>
        <w:rPr/>
      </w:pPr>
      <w:r w:rsidDel="00000000" w:rsidR="00000000" w:rsidRPr="00000000">
        <w:rPr>
          <w:color w:val="000000"/>
          <w:rtl w:val="0"/>
        </w:rPr>
        <w:t xml:space="preserve">The Buyer shall award the Call-Off Contract to the Framework Supplier offering the lowest price for Deliverables that satisfy the Buyer's Statement of Requirements.</w:t>
      </w:r>
      <w:r w:rsidDel="00000000" w:rsidR="00000000" w:rsidRPr="00000000">
        <w:rPr>
          <w:rtl w:val="0"/>
        </w:rPr>
      </w:r>
    </w:p>
    <w:p w:rsidR="00000000" w:rsidDel="00000000" w:rsidP="00000000" w:rsidRDefault="00000000" w:rsidRPr="00000000" w14:paraId="000000B8">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B9">
      <w:pPr>
        <w:rPr>
          <w:b w:val="1"/>
          <w:bCs w:val="1"/>
          <w:sz w:val="36"/>
          <w:szCs w:val="36"/>
        </w:rPr>
      </w:pPr>
      <w:r w:rsidDel="00000000" w:rsidR="00000000" w:rsidRPr="00000000">
        <w:rPr>
          <w:b w:val="1"/>
          <w:bCs w:val="1"/>
          <w:sz w:val="36"/>
          <w:szCs w:val="36"/>
          <w:rtl w:val="0"/>
        </w:rPr>
        <w:t xml:space="preserve">PART 3: LOT 2 - AWARD PROCEDURES</w:t>
      </w:r>
    </w:p>
    <w:p w:rsidR="00000000" w:rsidDel="00000000" w:rsidP="00000000" w:rsidRDefault="00000000" w:rsidRPr="00000000" w14:paraId="000000BA">
      <w:pPr>
        <w:rPr>
          <w:b w:val="1"/>
          <w:bCs w:val="1"/>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rtl w:val="0"/>
        </w:rPr>
      </w:r>
    </w:p>
    <w:p w:rsidR="00000000" w:rsidDel="00000000" w:rsidP="00000000" w:rsidRDefault="00000000" w:rsidRPr="00000000" w14:paraId="000000BC">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Application</w:t>
      </w:r>
    </w:p>
    <w:p w:rsidR="00000000" w:rsidDel="00000000" w:rsidP="00000000" w:rsidRDefault="00000000" w:rsidRPr="00000000" w14:paraId="000000BD">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0BE">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This Part 3 sets out the award procedures that apply to Lot 2.</w:t>
      </w:r>
    </w:p>
    <w:p w:rsidR="00000000" w:rsidDel="00000000" w:rsidP="00000000" w:rsidRDefault="00000000" w:rsidRPr="00000000" w14:paraId="000000BF">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0C0">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For Lot 2, Buyers may choose from the following award procedures:</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numPr>
          <w:ilvl w:val="2"/>
          <w:numId w:val="1"/>
        </w:numPr>
        <w:pBdr>
          <w:top w:space="0" w:sz="0" w:val="nil"/>
          <w:left w:space="0" w:sz="0" w:val="nil"/>
          <w:bottom w:space="0" w:sz="0" w:val="nil"/>
          <w:right w:space="0" w:sz="0" w:val="nil"/>
          <w:between w:space="0" w:sz="0" w:val="nil"/>
        </w:pBdr>
        <w:ind w:left="1224" w:hanging="504.00000000000006"/>
        <w:rPr/>
      </w:pPr>
      <w:r w:rsidDel="00000000" w:rsidR="00000000" w:rsidRPr="00000000">
        <w:rPr>
          <w:color w:val="000000"/>
          <w:rtl w:val="0"/>
        </w:rPr>
        <w:t xml:space="preserve">Single Stage Competitive Selection Process (Paragraph 1</w:t>
      </w:r>
      <w:r w:rsidDel="00000000" w:rsidR="00000000" w:rsidRPr="00000000">
        <w:rPr>
          <w:rtl w:val="0"/>
        </w:rPr>
        <w:t xml:space="preserve">1</w:t>
      </w:r>
      <w:r w:rsidDel="00000000" w:rsidR="00000000" w:rsidRPr="00000000">
        <w:rPr>
          <w:color w:val="000000"/>
          <w:rtl w:val="0"/>
        </w:rPr>
        <w:t xml:space="preserve">); or</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Two Stage Competitive Selection Process (Paragraph 1</w:t>
      </w:r>
      <w:r w:rsidDel="00000000" w:rsidR="00000000" w:rsidRPr="00000000">
        <w:rPr>
          <w:rtl w:val="0"/>
        </w:rPr>
        <w:t xml:space="preserve">2</w:t>
      </w:r>
      <w:r w:rsidDel="00000000" w:rsidR="00000000" w:rsidRPr="00000000">
        <w:rPr>
          <w:color w:val="000000"/>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     </w:t>
      </w:r>
    </w:p>
    <w:p w:rsidR="00000000" w:rsidDel="00000000" w:rsidP="00000000" w:rsidRDefault="00000000" w:rsidRPr="00000000" w14:paraId="000000C7">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Electronic Auctions may be used as part of a Competitive Selection Process for Lot 2 in accordance with Paragraph 13.</w:t>
      </w:r>
    </w:p>
    <w:p w:rsidR="00000000" w:rsidDel="00000000" w:rsidP="00000000" w:rsidRDefault="00000000" w:rsidRPr="00000000" w14:paraId="000000C8">
      <w:pPr>
        <w:pBdr>
          <w:top w:space="0" w:sz="0" w:val="nil"/>
          <w:left w:space="0" w:sz="0" w:val="nil"/>
          <w:bottom w:space="0" w:sz="0" w:val="nil"/>
          <w:right w:space="0" w:sz="0" w:val="nil"/>
          <w:between w:space="0" w:sz="0" w:val="nil"/>
        </w:pBdr>
        <w:ind w:left="792" w:firstLine="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ind w:left="792" w:firstLine="0"/>
        <w:rPr/>
      </w:pPr>
      <w:r w:rsidDel="00000000" w:rsidR="00000000" w:rsidRPr="00000000">
        <w:rPr>
          <w:rtl w:val="0"/>
        </w:rPr>
      </w:r>
    </w:p>
    <w:p w:rsidR="00000000" w:rsidDel="00000000" w:rsidP="00000000" w:rsidRDefault="00000000" w:rsidRPr="00000000" w14:paraId="000000CA">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Single Stage Competitive Selection Process</w:t>
      </w:r>
    </w:p>
    <w:p w:rsidR="00000000" w:rsidDel="00000000" w:rsidP="00000000" w:rsidRDefault="00000000" w:rsidRPr="00000000" w14:paraId="000000CB">
      <w:pPr>
        <w:rPr>
          <w:b w:val="1"/>
          <w:bCs w:val="1"/>
        </w:rPr>
      </w:pPr>
      <w:r w:rsidDel="00000000" w:rsidR="00000000" w:rsidRPr="00000000">
        <w:rPr>
          <w:rtl w:val="0"/>
        </w:rPr>
      </w:r>
    </w:p>
    <w:p w:rsidR="00000000" w:rsidDel="00000000" w:rsidP="00000000" w:rsidRDefault="00000000" w:rsidRPr="00000000" w14:paraId="000000CC">
      <w:pPr>
        <w:rPr>
          <w:b w:val="1"/>
          <w:bCs w:val="1"/>
        </w:rPr>
      </w:pPr>
      <w:r w:rsidDel="00000000" w:rsidR="00000000" w:rsidRPr="00000000">
        <w:rPr>
          <w:b w:val="1"/>
          <w:bCs w:val="1"/>
          <w:rtl w:val="0"/>
        </w:rPr>
        <w:t xml:space="preserve">What the Buyer has to do</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awarding a Call-Off Contract under Lot 2 through a Single Stage Competitive Selection Process shall:</w:t>
      </w:r>
    </w:p>
    <w:p w:rsidR="00000000" w:rsidDel="00000000" w:rsidP="00000000" w:rsidRDefault="00000000" w:rsidRPr="00000000" w14:paraId="000000CF">
      <w:pPr>
        <w:ind w:left="360" w:firstLine="0"/>
        <w:rPr/>
      </w:pPr>
      <w:r w:rsidDel="00000000" w:rsidR="00000000" w:rsidRPr="00000000">
        <w:rPr>
          <w:rtl w:val="0"/>
        </w:rPr>
      </w:r>
    </w:p>
    <w:p w:rsidR="00000000" w:rsidDel="00000000" w:rsidP="00000000" w:rsidRDefault="00000000" w:rsidRPr="00000000" w14:paraId="000000D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develop a Statement of Requirements setting out its requirements for the Deliverables;</w:t>
      </w:r>
    </w:p>
    <w:p w:rsidR="00000000" w:rsidDel="00000000" w:rsidP="00000000" w:rsidRDefault="00000000" w:rsidRPr="00000000" w14:paraId="000000D1">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D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identify all of the Framework Suppliers appointed to Lot 2 that are eligible to be awarded a Call-Off Contract in respect of the required Deliverables. All of the Framework Suppliers appointed to Lot 2 must be invited to submit a tender pursuant to Paragraph 11.1.4;</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amend or refine the Deliverables to reflect its requirements by using the Order Form only to the extent permitted by and in accordance with the requirements of the Procurement Act 2023 and any regulations made under it;</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invite tenders by conducting a Single Stage Competitive Selection Process for its Deliverables in accordance with the Procurement Act 2023 and any Regulations made under it and in particular:</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if an Electronic Auction is to be held, the Buyer shall notify the Framework Suppliers identified in accordance with Paragraph 11.1.2 and shall conduct the Single Stage Competitive Selection Process in accordance with the procedures set out in this Paragraph 11 and Paragraph 13; or</w:t>
      </w:r>
    </w:p>
    <w:p w:rsidR="00000000" w:rsidDel="00000000" w:rsidP="00000000" w:rsidRDefault="00000000" w:rsidRPr="00000000" w14:paraId="000000D9">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0DA">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if an Electronic Auction is not used, the Buyer shall:</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if Conditions of Participation are used, include any Conditions of Participation, set in accordance with Section 46 of the Procurement Act 2023, in its invitation to Framework Suppliers;</w:t>
      </w:r>
    </w:p>
    <w:p w:rsidR="00000000" w:rsidDel="00000000" w:rsidP="00000000" w:rsidRDefault="00000000" w:rsidRPr="00000000" w14:paraId="000000DD">
      <w:pPr>
        <w:pBdr>
          <w:top w:space="0" w:sz="0" w:val="nil"/>
          <w:left w:space="0" w:sz="0" w:val="nil"/>
          <w:bottom w:space="0" w:sz="0" w:val="nil"/>
          <w:right w:space="0" w:sz="0" w:val="nil"/>
          <w:between w:space="0" w:sz="0" w:val="nil"/>
        </w:pBdr>
        <w:ind w:left="2232" w:firstLine="0"/>
        <w:rPr>
          <w:color w:val="000000"/>
        </w:rPr>
      </w:pPr>
      <w:r w:rsidDel="00000000" w:rsidR="00000000" w:rsidRPr="00000000">
        <w:rPr>
          <w:rtl w:val="0"/>
        </w:rPr>
      </w:r>
    </w:p>
    <w:p w:rsidR="00000000" w:rsidDel="00000000" w:rsidP="00000000" w:rsidRDefault="00000000" w:rsidRPr="00000000" w14:paraId="000000DE">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invite the Framework Suppliers identified in accordance with Paragraph 11.1.2 to submit a tender in writing for each proposed Call-Off Contract to be awarded by giving written notice by email to the relevant Framework Supplier representative of each Framework Supplier;</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set a time limit for the receipt by it of the tenders which takes into account factors such as the complexity of the subject matter of the proposed Call-Off Contract and the time needed to submit tenders; and</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keep each tender confidential until the time limit set out for the return of tenders has expired;</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following receipt of tenders:</w:t>
      </w:r>
    </w:p>
    <w:p w:rsidR="00000000" w:rsidDel="00000000" w:rsidP="00000000" w:rsidRDefault="00000000" w:rsidRPr="00000000" w14:paraId="000000E5">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determine if any identified Framework Supplier is an excluded supplier or excludable supplier (including by reference to an associated person) as set out in Section 57 of the Procurement Act 2023; and</w:t>
      </w:r>
    </w:p>
    <w:p w:rsidR="00000000" w:rsidDel="00000000" w:rsidP="00000000" w:rsidRDefault="00000000" w:rsidRPr="00000000" w14:paraId="000000E8">
      <w:pPr>
        <w:pBdr>
          <w:top w:space="0" w:sz="0" w:val="nil"/>
          <w:left w:space="0" w:sz="0" w:val="nil"/>
          <w:bottom w:space="0" w:sz="0" w:val="nil"/>
          <w:right w:space="0" w:sz="0" w:val="nil"/>
          <w:between w:space="0" w:sz="0" w:val="nil"/>
        </w:pBdr>
        <w:ind w:left="2232" w:firstLine="0"/>
        <w:rPr>
          <w:color w:val="000000"/>
        </w:rPr>
      </w:pPr>
      <w:r w:rsidDel="00000000" w:rsidR="00000000" w:rsidRPr="00000000">
        <w:rPr>
          <w:rtl w:val="0"/>
        </w:rPr>
      </w:r>
    </w:p>
    <w:p w:rsidR="00000000" w:rsidDel="00000000" w:rsidP="00000000" w:rsidRDefault="00000000" w:rsidRPr="00000000" w14:paraId="000000E9">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exclude from participating further any excluded Framework Suppliers, and determine if it will exclude from participating further any excludable Framework Suppliers in accordance with the Procurement Act 2023;</w:t>
      </w:r>
    </w:p>
    <w:p w:rsidR="00000000" w:rsidDel="00000000" w:rsidP="00000000" w:rsidRDefault="00000000" w:rsidRPr="00000000" w14:paraId="000000EA">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ind w:left="2232" w:firstLine="0"/>
        <w:rPr>
          <w:color w:val="000000"/>
        </w:rPr>
      </w:pPr>
      <w:r w:rsidDel="00000000" w:rsidR="00000000" w:rsidRPr="00000000">
        <w:rPr>
          <w:rtl w:val="0"/>
        </w:rPr>
      </w:r>
    </w:p>
    <w:p w:rsidR="00000000" w:rsidDel="00000000" w:rsidP="00000000" w:rsidRDefault="00000000" w:rsidRPr="00000000" w14:paraId="000000E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if Conditions of Participation are used, assess which Framework Suppliers satisfy the Conditions of Participation set, and exclude any Framework Suppliers who do not satisfy one or more of those Conditions of Participation;</w:t>
      </w:r>
    </w:p>
    <w:p w:rsidR="00000000" w:rsidDel="00000000" w:rsidP="00000000" w:rsidRDefault="00000000" w:rsidRPr="00000000" w14:paraId="000000ED">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EE">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apply the Single Stage Competitive Selection Process Award Criteria (set out in Annex B) to the remaining Framework Suppliers' compliant tenders submitted through the Single Stage Competitive Selection Process as the basis of its decision to award a Call-Off Contract for its Deliverables;</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on the basis set out above, award its Call-Off Contract to the successful Framework Supplier in accordance with Paragraph 5. The Call-Off Contract shall:</w:t>
      </w:r>
    </w:p>
    <w:p w:rsidR="00000000" w:rsidDel="00000000" w:rsidP="00000000" w:rsidRDefault="00000000" w:rsidRPr="00000000" w14:paraId="000000F1">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F2">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Deliverables;</w:t>
      </w:r>
    </w:p>
    <w:p w:rsidR="00000000" w:rsidDel="00000000" w:rsidP="00000000" w:rsidRDefault="00000000" w:rsidRPr="00000000" w14:paraId="000000F3">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0F4">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tender submitted by the successful Framework Supplier;</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charges payable for the Deliverables in accordance with the tender submitted by the successful Framework Supplier; an</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incorporate the terms of the Order Form and Contract (as may be amended or refined by the Buyer in accordance with Paragraph 12.1.3 above) applicable to the Deliverables; and</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provide unsuccessful Framework Suppliers with written feedback in relation to the reasons why their tenders were unsuccessful.</w:t>
      </w:r>
    </w:p>
    <w:p w:rsidR="00000000" w:rsidDel="00000000" w:rsidP="00000000" w:rsidRDefault="00000000" w:rsidRPr="00000000" w14:paraId="000000FB">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0FC">
      <w:pPr>
        <w:rPr>
          <w:b w:val="1"/>
          <w:bCs w:val="1"/>
        </w:rPr>
      </w:pPr>
      <w:r w:rsidDel="00000000" w:rsidR="00000000" w:rsidRPr="00000000">
        <w:rPr>
          <w:b w:val="1"/>
          <w:bCs w:val="1"/>
          <w:rtl w:val="0"/>
        </w:rPr>
        <w:t xml:space="preserve">What the Supplier has to do</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shall in writing, by the time and date specified by the Buyer following an invitation to tender pursuant to Paragraph 11.1.4 above, provide the Buyer with either:</w:t>
      </w:r>
    </w:p>
    <w:p w:rsidR="00000000" w:rsidDel="00000000" w:rsidP="00000000" w:rsidRDefault="00000000" w:rsidRPr="00000000" w14:paraId="000000FF">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0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 statement to the effect that it does not wish to tender in relation to the Deliverables; or</w:t>
      </w:r>
    </w:p>
    <w:p w:rsidR="00000000" w:rsidDel="00000000" w:rsidP="00000000" w:rsidRDefault="00000000" w:rsidRPr="00000000" w14:paraId="00000101">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0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full details of its tender made in respect of the relevant Statement of Requirements. In the event that the Supplier submits such a tender, it should include, as a minimum:</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an email response subject line to comprise unique reference number and Supplier name, so as to clearly identify the Supplier;</w:t>
      </w:r>
    </w:p>
    <w:p w:rsidR="00000000" w:rsidDel="00000000" w:rsidP="00000000" w:rsidRDefault="00000000" w:rsidRPr="00000000" w14:paraId="00000105">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06">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brief summary, in the email (followed by a confirmation letter), stating that the Supplier is bidding for the Statement of Requirements;</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proposal covering the Deliverables;</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CVs of key staff - as a minimum any lead consultant, with others, as considered appropriate along with required staff levels (if necessary); and</w:t>
      </w:r>
    </w:p>
    <w:p w:rsidR="00000000" w:rsidDel="00000000" w:rsidP="00000000" w:rsidRDefault="00000000" w:rsidRPr="00000000" w14:paraId="0000010B">
      <w:pPr>
        <w:ind w:left="1080" w:firstLine="0"/>
        <w:rPr/>
      </w:pPr>
      <w:r w:rsidDel="00000000" w:rsidR="00000000" w:rsidRPr="00000000">
        <w:rPr>
          <w:rtl w:val="0"/>
        </w:rPr>
      </w:r>
    </w:p>
    <w:p w:rsidR="00000000" w:rsidDel="00000000" w:rsidP="00000000" w:rsidRDefault="00000000" w:rsidRPr="00000000" w14:paraId="0000010C">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confirmation of discounts applicable to the Deliverables, as referenced in Framework Schedule 3 (Framework Prices) (if applicable).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 The Supplier shall ensure that any prices submitted in relation to a Single Stage Competitive Selection Process held pursuant to this Paragraph 12 shall be based on the charging structure and take into account any discount to which the Buyer may be entitled as set out in Framework Schedule 3 (Framework Prices).</w:t>
      </w:r>
    </w:p>
    <w:p w:rsidR="00000000" w:rsidDel="00000000" w:rsidP="00000000" w:rsidRDefault="00000000" w:rsidRPr="00000000" w14:paraId="0000010F">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10">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 The Supplier agrees that:</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its failure to respond by the time and date specified by the Buyer following an invitation to tender pursuant to Paragraph 11.1.4 above will be treated as a statement to the effect that it does not wish to tender in relation to the Deliverables;</w:t>
      </w:r>
    </w:p>
    <w:p w:rsidR="00000000" w:rsidDel="00000000" w:rsidP="00000000" w:rsidRDefault="00000000" w:rsidRPr="00000000" w14:paraId="00000113">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14">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all tenders submitted by the Supplier in relation to a Single Stage Competitive Selection Process held pursuant to this Paragraph 11 shall remain open for acceptance by the Buyer for ninety (90) Working Days (or such other period specified in the invitation to tender issued by the Buyer); and</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all tenders submitted by the Supplier are made and will be made in good faith and that the Supplier has not fixed or adjusted and will not fix or adjust the price of the tender by or in accordance with any agreement or arrangement with any other person. The Supplier certifies that it has not and undertakes that it will not:</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communicate to any person other than the person inviting these tenders the amount or approximate amount of the tender, except where the disclosure, in confidence, of the approximate amount of the tender was necessary to obtain quotations required for the preparation of the tender; and</w:t>
      </w:r>
    </w:p>
    <w:p w:rsidR="00000000" w:rsidDel="00000000" w:rsidP="00000000" w:rsidRDefault="00000000" w:rsidRPr="00000000" w14:paraId="00000119">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1A">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enter into any arrangement or agreement with any other person that he or the other person(s) shall refrain from submitting a tender or as to the amount of any tenders to be submitted.</w:t>
      </w:r>
    </w:p>
    <w:p w:rsidR="00000000" w:rsidDel="00000000" w:rsidP="00000000" w:rsidRDefault="00000000" w:rsidRPr="00000000" w14:paraId="0000011B">
      <w:pPr>
        <w:pBdr>
          <w:top w:space="0" w:sz="0" w:val="nil"/>
          <w:left w:space="0" w:sz="0" w:val="nil"/>
          <w:bottom w:space="0" w:sz="0" w:val="nil"/>
          <w:right w:space="0" w:sz="0" w:val="nil"/>
          <w:between w:space="0" w:sz="0" w:val="nil"/>
        </w:pBdr>
        <w:ind w:left="1224" w:firstLine="0"/>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ind w:left="1224" w:firstLine="0"/>
        <w:rPr/>
      </w:pPr>
      <w:r w:rsidDel="00000000" w:rsidR="00000000" w:rsidRPr="00000000">
        <w:rPr>
          <w:rtl w:val="0"/>
        </w:rPr>
      </w:r>
    </w:p>
    <w:p w:rsidR="00000000" w:rsidDel="00000000" w:rsidP="00000000" w:rsidRDefault="00000000" w:rsidRPr="00000000" w14:paraId="0000011D">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Two Stage Competitive Selection Process</w:t>
      </w:r>
    </w:p>
    <w:p w:rsidR="00000000" w:rsidDel="00000000" w:rsidP="00000000" w:rsidRDefault="00000000" w:rsidRPr="00000000" w14:paraId="0000011E">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11F">
      <w:pPr>
        <w:rPr>
          <w:b w:val="1"/>
          <w:bCs w:val="1"/>
        </w:rPr>
      </w:pPr>
      <w:r w:rsidDel="00000000" w:rsidR="00000000" w:rsidRPr="00000000">
        <w:rPr>
          <w:b w:val="1"/>
          <w:bCs w:val="1"/>
          <w:rtl w:val="0"/>
        </w:rPr>
        <w:t xml:space="preserve">What the Buyer has to do - First Stage</w:t>
      </w:r>
    </w:p>
    <w:p w:rsidR="00000000" w:rsidDel="00000000" w:rsidP="00000000" w:rsidRDefault="00000000" w:rsidRPr="00000000" w14:paraId="00000120">
      <w:pPr>
        <w:rPr/>
      </w:pP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121">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awarding a Call-Off Contract under Lot 2 through a Two Stage Competitive Selection Process shall:</w:t>
      </w:r>
    </w:p>
    <w:p w:rsidR="00000000" w:rsidDel="00000000" w:rsidP="00000000" w:rsidRDefault="00000000" w:rsidRPr="00000000" w14:paraId="00000122">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23">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develop a Statement of Requirements setting out its requirements for the Deliverables;</w:t>
      </w:r>
    </w:p>
    <w:p w:rsidR="00000000" w:rsidDel="00000000" w:rsidP="00000000" w:rsidRDefault="00000000" w:rsidRPr="00000000" w14:paraId="00000124">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25">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identify all of the Framework Suppliers appointed to Lot 2 that are eligible to be awarded a Call-Off Contract in respect of the required Deliverables. All of the Framework Suppliers appointed to Lot 2 must be invited to participate in the Competitive Selection Process pursuant to Paragraph 13.1.4;</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amend or refine the Deliverables to reflect its requirements by using the Order Form only to the extent permitted by and in accordance with the requirements of the Procurement Act 2023 and any Regulations made under it;</w:t>
      </w:r>
    </w:p>
    <w:p w:rsidR="00000000" w:rsidDel="00000000" w:rsidP="00000000" w:rsidRDefault="00000000" w:rsidRPr="00000000" w14:paraId="0000012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invite the Framework Suppliers identified in accordance with Paragraph 12.1.2 to submit a request to participate in accordance with the Procurement Act 2023 and any Regulations made under it and in particular:</w:t>
      </w:r>
    </w:p>
    <w:p w:rsidR="00000000" w:rsidDel="00000000" w:rsidP="00000000" w:rsidRDefault="00000000" w:rsidRPr="00000000" w14:paraId="00000129">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2A">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 invite the Framework Suppliers identified in accordance with Paragraph 12.1.2 to submit a request to participate for each proposed Call-Off Contract to be awarded by giving written notice by email to the relevant Framework Supplier representative of each Framework Supplier;</w:t>
      </w:r>
    </w:p>
    <w:p w:rsidR="00000000" w:rsidDel="00000000" w:rsidP="00000000" w:rsidRDefault="00000000" w:rsidRPr="00000000" w14:paraId="0000012B">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2C">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set a time limit for the receipt by it of requests to participate which takes into account factors such as the complexity of the subject matter of the proposed Call-Off Contract and the time needed to submit requests to participate; and</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include in its request to participate document any Conditions of Participation set in accordance with Section 46 of the Procurement Act 2023 which the Framework Suppliers must meet in order to proceed to the next stage of the Two Stage Competitive Selection Process;</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following receipt of requests to participate:</w:t>
      </w:r>
    </w:p>
    <w:p w:rsidR="00000000" w:rsidDel="00000000" w:rsidP="00000000" w:rsidRDefault="00000000" w:rsidRPr="00000000" w14:paraId="00000131">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32">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determine if any identified Framework Supplier is an excluded supplier or excludable supplier (including by reference to an associated person) as set out in Section 57 of the Procurement Act 2023; and</w:t>
      </w:r>
    </w:p>
    <w:p w:rsidR="00000000" w:rsidDel="00000000" w:rsidP="00000000" w:rsidRDefault="00000000" w:rsidRPr="00000000" w14:paraId="00000133">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34">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exclude from participating further any excluded Framework Suppliers, and determine if it will exclude from participating further any excludable Framework Suppliers in accordance with the Procurement Act 2023 and any Regulations made under it;</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assess which Framework Suppliers satisfy the Conditions of Participation set by applying the process described in its invitation to participate document to select the Framework Suppliers invited to submit tenders, and exclude any Framework Suppliers who do not satisfy one or more of those Conditions of Participation; and</w:t>
      </w:r>
    </w:p>
    <w:p w:rsidR="00000000" w:rsidDel="00000000" w:rsidP="00000000" w:rsidRDefault="00000000" w:rsidRPr="00000000" w14:paraId="00000137">
      <w:pPr>
        <w:ind w:left="720" w:firstLine="0"/>
        <w:rPr/>
      </w:pPr>
      <w:r w:rsidDel="00000000" w:rsidR="00000000" w:rsidRPr="00000000">
        <w:rPr>
          <w:rtl w:val="0"/>
        </w:rPr>
      </w:r>
    </w:p>
    <w:p w:rsidR="00000000" w:rsidDel="00000000" w:rsidP="00000000" w:rsidRDefault="00000000" w:rsidRPr="00000000" w14:paraId="0000013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provide unsuccessful Framework Suppliers with written feedback in relation to the reasons why their requests to participate were unsuccessful.</w:t>
      </w:r>
    </w:p>
    <w:p w:rsidR="00000000" w:rsidDel="00000000" w:rsidP="00000000" w:rsidRDefault="00000000" w:rsidRPr="00000000" w14:paraId="00000139">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3A">
      <w:pPr>
        <w:rPr>
          <w:b w:val="1"/>
          <w:bCs w:val="1"/>
        </w:rPr>
      </w:pPr>
      <w:r w:rsidDel="00000000" w:rsidR="00000000" w:rsidRPr="00000000">
        <w:rPr>
          <w:b w:val="1"/>
          <w:bCs w:val="1"/>
          <w:rtl w:val="0"/>
        </w:rPr>
        <w:t xml:space="preserve">What the Supplier has to do - First Stage</w:t>
      </w:r>
    </w:p>
    <w:p w:rsidR="00000000" w:rsidDel="00000000" w:rsidP="00000000" w:rsidRDefault="00000000" w:rsidRPr="00000000" w14:paraId="0000013B">
      <w:pPr>
        <w:rPr>
          <w:b w:val="1"/>
          <w:bCs w:val="1"/>
        </w:rPr>
      </w:pPr>
      <w:r w:rsidDel="00000000" w:rsidR="00000000" w:rsidRPr="00000000">
        <w:rPr>
          <w:rtl w:val="0"/>
        </w:rPr>
      </w:r>
    </w:p>
    <w:p w:rsidR="00000000" w:rsidDel="00000000" w:rsidP="00000000" w:rsidRDefault="00000000" w:rsidRPr="00000000" w14:paraId="0000013C">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shall in writing, by the time and date specified by the Buyer following an invitation to participate pursuant to Paragraph 12.1.4 above, provide the Buyer with either:</w:t>
      </w:r>
    </w:p>
    <w:p w:rsidR="00000000" w:rsidDel="00000000" w:rsidP="00000000" w:rsidRDefault="00000000" w:rsidRPr="00000000" w14:paraId="0000013D">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3E">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 statement to the effect that it does not wish to participate in relation to the Deliverables; or</w:t>
      </w:r>
    </w:p>
    <w:p w:rsidR="00000000" w:rsidDel="00000000" w:rsidP="00000000" w:rsidRDefault="00000000" w:rsidRPr="00000000" w14:paraId="0000013F">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4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its full response to the Buyer's invitation to participate. In the event that the Supplier submits such a request, it should include, as a minimum:</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an email response subject line to comprise unique reference number and Supplier name, so as to clearly identify the Supplier;</w:t>
      </w:r>
    </w:p>
    <w:p w:rsidR="00000000" w:rsidDel="00000000" w:rsidP="00000000" w:rsidRDefault="00000000" w:rsidRPr="00000000" w14:paraId="00000143">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44">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brief summary, in the email (followed by a confirmation letter), stating that the Supplier is requesting to participate for the Statement of Requirements; and</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proposal covering the Supplier's satisfaction of the Conditions of Participation set.</w:t>
      </w:r>
    </w:p>
    <w:p w:rsidR="00000000" w:rsidDel="00000000" w:rsidP="00000000" w:rsidRDefault="00000000" w:rsidRPr="00000000" w14:paraId="00000147">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48">
      <w:pPr>
        <w:rPr>
          <w:b w:val="1"/>
          <w:bCs w:val="1"/>
        </w:rPr>
      </w:pPr>
      <w:r w:rsidDel="00000000" w:rsidR="00000000" w:rsidRPr="00000000">
        <w:rPr>
          <w:b w:val="1"/>
          <w:bCs w:val="1"/>
          <w:rtl w:val="0"/>
        </w:rPr>
        <w:t xml:space="preserve">What the Buyer has to do - Second Stage</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Following the Buyer's assessment of those Suppliers who remain capable of supplying the Deliverable following the first stage of the Two Stage Competitive Selection Process as set out in Paragraphs 12.1 and 12.2, the Buyer awarding a Call-Off Contract under Lot 2 through a Two Stage Competitive Selection Process shall:</w:t>
      </w:r>
    </w:p>
    <w:p w:rsidR="00000000" w:rsidDel="00000000" w:rsidP="00000000" w:rsidRDefault="00000000" w:rsidRPr="00000000" w14:paraId="0000014B">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4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invite tenders from the remaining Framework Suppliers and in particular:</w:t>
      </w:r>
    </w:p>
    <w:p w:rsidR="00000000" w:rsidDel="00000000" w:rsidP="00000000" w:rsidRDefault="00000000" w:rsidRPr="00000000" w14:paraId="0000014D">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4E">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if an Electronic Auction is to be held, the Buyer shall notify the remaining Framework Suppliers and shall conduct the Two Stage Competitive Selection Process in accordance with the procedures set out in this Paragraph 12.3 and Paragraph 13; or</w:t>
      </w:r>
    </w:p>
    <w:p w:rsidR="00000000" w:rsidDel="00000000" w:rsidP="00000000" w:rsidRDefault="00000000" w:rsidRPr="00000000" w14:paraId="0000014F">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50">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if an Electronic Auction is not used, the Buyer shall:</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invite the remaining Framework Suppliers to submit a tender in writing for each proposed Call-Off Contract to be awarded by giving written notice by email to the relevant Framework Supplier representative of each Framework Supplier;</w:t>
      </w:r>
    </w:p>
    <w:p w:rsidR="00000000" w:rsidDel="00000000" w:rsidP="00000000" w:rsidRDefault="00000000" w:rsidRPr="00000000" w14:paraId="00000153">
      <w:pPr>
        <w:pBdr>
          <w:top w:space="0" w:sz="0" w:val="nil"/>
          <w:left w:space="0" w:sz="0" w:val="nil"/>
          <w:bottom w:space="0" w:sz="0" w:val="nil"/>
          <w:right w:space="0" w:sz="0" w:val="nil"/>
          <w:between w:space="0" w:sz="0" w:val="nil"/>
        </w:pBdr>
        <w:ind w:left="2232" w:firstLine="0"/>
        <w:rPr>
          <w:color w:val="000000"/>
        </w:rPr>
      </w:pPr>
      <w:r w:rsidDel="00000000" w:rsidR="00000000" w:rsidRPr="00000000">
        <w:rPr>
          <w:rtl w:val="0"/>
        </w:rPr>
      </w:r>
    </w:p>
    <w:p w:rsidR="00000000" w:rsidDel="00000000" w:rsidP="00000000" w:rsidRDefault="00000000" w:rsidRPr="00000000" w14:paraId="00000154">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set a time limit for the receipt by it of the tenders which takes into account factors such as the complexity of the subject matter of the proposed Call-Off Contract and the time needed to submit tenders; and</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keep each tender confidential until the time limit set out for the return of tenders has expired;</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apply the Two Stage Competitive Selection Process Award Criteria (set out in Annex C) to the remaining Framework Suppliers' compliant tenders submitted through the Two Stage Competitive Selection Process as the basis of its decision to award a Call-Off Contract for its Deliverables;</w:t>
      </w:r>
    </w:p>
    <w:p w:rsidR="00000000" w:rsidDel="00000000" w:rsidP="00000000" w:rsidRDefault="00000000" w:rsidRPr="00000000" w14:paraId="00000159">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5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on the basis set out above, award its Call-Off Contract to the successful Framework Supplier in accordance with Paragraph 5. The Call-Off Contract shall:</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Deliverables;</w:t>
      </w:r>
    </w:p>
    <w:p w:rsidR="00000000" w:rsidDel="00000000" w:rsidP="00000000" w:rsidRDefault="00000000" w:rsidRPr="00000000" w14:paraId="0000015D">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5E">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tender submitted by the successful Framework Supplier;</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charges payable for the Deliverables in accordance with the tender submitted by the successful Framework Supplier; and</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incorporate the terms of the Order Form and Contract (as may be amended or refined by the Buyer in accordance with Paragraph 12.1.3 above) applicable to the Deliverables; and</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provide unsuccessful Framework Suppliers with written feedback in relation to the reasons why their tenders were unsuccessful.</w:t>
      </w:r>
    </w:p>
    <w:p w:rsidR="00000000" w:rsidDel="00000000" w:rsidP="00000000" w:rsidRDefault="00000000" w:rsidRPr="00000000" w14:paraId="00000165">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66">
      <w:pPr>
        <w:rPr>
          <w:b w:val="1"/>
          <w:bCs w:val="1"/>
        </w:rPr>
      </w:pPr>
      <w:r w:rsidDel="00000000" w:rsidR="00000000" w:rsidRPr="00000000">
        <w:rPr>
          <w:b w:val="1"/>
          <w:bCs w:val="1"/>
          <w:rtl w:val="0"/>
        </w:rPr>
        <w:t xml:space="preserve">What the Supplier has to do - Second Stage</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shall in writing, by the time and date specified by the Buyer following an invitation to tender pursuant to Paragraph 1</w:t>
      </w:r>
      <w:r w:rsidDel="00000000" w:rsidR="00000000" w:rsidRPr="00000000">
        <w:rPr>
          <w:rtl w:val="0"/>
        </w:rPr>
        <w:t xml:space="preserve">2     </w:t>
      </w:r>
      <w:r w:rsidDel="00000000" w:rsidR="00000000" w:rsidRPr="00000000">
        <w:rPr>
          <w:color w:val="000000"/>
          <w:rtl w:val="0"/>
        </w:rPr>
        <w:t xml:space="preserve">.3.1 above, provide the Buyer with either:</w:t>
      </w:r>
    </w:p>
    <w:p w:rsidR="00000000" w:rsidDel="00000000" w:rsidP="00000000" w:rsidRDefault="00000000" w:rsidRPr="00000000" w14:paraId="00000169">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6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 statement to the effect that it does not wish to tender in relation to the Deliverables; or</w:t>
      </w:r>
    </w:p>
    <w:p w:rsidR="00000000" w:rsidDel="00000000" w:rsidP="00000000" w:rsidRDefault="00000000" w:rsidRPr="00000000" w14:paraId="0000016B">
      <w:pPr>
        <w:ind w:left="720" w:firstLine="0"/>
        <w:rPr/>
      </w:pPr>
      <w:r w:rsidDel="00000000" w:rsidR="00000000" w:rsidRPr="00000000">
        <w:rPr>
          <w:rtl w:val="0"/>
        </w:rPr>
      </w:r>
    </w:p>
    <w:p w:rsidR="00000000" w:rsidDel="00000000" w:rsidP="00000000" w:rsidRDefault="00000000" w:rsidRPr="00000000" w14:paraId="0000016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full details of its tender made in respect of the relevant Statement of Requirements. In the event that the Supplier submits such a tender, it should include, as a minimum:</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an email response subject line to comprise unique reference number and Supplier name, so as to clearly identify the Supplier;</w:t>
      </w:r>
    </w:p>
    <w:p w:rsidR="00000000" w:rsidDel="00000000" w:rsidP="00000000" w:rsidRDefault="00000000" w:rsidRPr="00000000" w14:paraId="0000016F">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70">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brief summary, in the email (followed by a confirmation letter), stating that the Supplier is bidding for the Statement of Requirements;</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proposal covering the Deliverables;</w:t>
      </w:r>
    </w:p>
    <w:p w:rsidR="00000000" w:rsidDel="00000000" w:rsidP="00000000" w:rsidRDefault="00000000" w:rsidRPr="00000000" w14:paraId="00000173">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75">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CVs of Key Staff - as a minimum any lead consultant, with others, as considered appropriate along with required staff levels (if necessary); and</w:t>
      </w:r>
    </w:p>
    <w:p w:rsidR="00000000" w:rsidDel="00000000" w:rsidP="00000000" w:rsidRDefault="00000000" w:rsidRPr="00000000" w14:paraId="00000176">
      <w:pPr>
        <w:ind w:left="1080" w:firstLine="0"/>
        <w:rPr/>
      </w:pPr>
      <w:r w:rsidDel="00000000" w:rsidR="00000000" w:rsidRPr="00000000">
        <w:rPr>
          <w:rtl w:val="0"/>
        </w:rPr>
      </w:r>
    </w:p>
    <w:p w:rsidR="00000000" w:rsidDel="00000000" w:rsidP="00000000" w:rsidRDefault="00000000" w:rsidRPr="00000000" w14:paraId="00000177">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confirmation of discounts applicable to the Deliverables, as referenced in Framework Schedule 3 (Framework Prices) (if applicable).</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shall ensure that any prices submitted in relation to a Two Stage Competitive Selection Process held pursuant to this Paragraph 12 shall be based on the charging structure and take into account any discount to which the Buyer may be entitled as set out in Framework Schedule 3 (Framework Prices).</w:t>
      </w:r>
    </w:p>
    <w:p w:rsidR="00000000" w:rsidDel="00000000" w:rsidP="00000000" w:rsidRDefault="00000000" w:rsidRPr="00000000" w14:paraId="0000017A">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7B">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agrees that:</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its failure to respond by the time and date specified by the Buyer following a request to participate pursuant to Paragraph 12.1.4 above or an invitation to tender pursuant to Paragraph 12.3.1 above will be treated as a statement to the effect that it does not wish to participate or tender in relation to the Deliverables;</w:t>
      </w:r>
    </w:p>
    <w:p w:rsidR="00000000" w:rsidDel="00000000" w:rsidP="00000000" w:rsidRDefault="00000000" w:rsidRPr="00000000" w14:paraId="0000017E">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7F">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all tenders submitted by the Supplier in relation to a Two Stage Competitive Selection Process held pursuant to this Paragraph 12 shall remain open for acceptance by the Buyer for ninety (90) Working Days (or such other period specified in the invitation to tender issued by the Buyer); and</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all tenders submitted by the Supplier are made and will be made in good faith and that the Supplier has not fixed or adjusted and will not fix or adjust the price of the tender by or in accordance with any agreement or arrangement with any other person. The Supplier certifies that it has not and undertakes that it will not:</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communicate to any person other than the person inviting these tenders the amount or approximate amount of the tender, except where the disclosure, in confidence, of the approximate amount of the tender was necessary to obtain quotations required for the preparation of the tender; and</w:t>
      </w:r>
    </w:p>
    <w:p w:rsidR="00000000" w:rsidDel="00000000" w:rsidP="00000000" w:rsidRDefault="00000000" w:rsidRPr="00000000" w14:paraId="00000184">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185">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enter into any arrangement or agreement with any other person that he or the other person(s) shall refrain from submitting a tender or as to the amount of any tenders to be submitted.</w:t>
      </w:r>
    </w:p>
    <w:p w:rsidR="00000000" w:rsidDel="00000000" w:rsidP="00000000" w:rsidRDefault="00000000" w:rsidRPr="00000000" w14:paraId="00000186">
      <w:pPr>
        <w:pBdr>
          <w:top w:space="0" w:sz="0" w:val="nil"/>
          <w:left w:space="0" w:sz="0" w:val="nil"/>
          <w:bottom w:space="0" w:sz="0" w:val="nil"/>
          <w:right w:space="0" w:sz="0" w:val="nil"/>
          <w:between w:space="0" w:sz="0" w:val="nil"/>
        </w:pBdr>
        <w:ind w:left="1728" w:firstLine="0"/>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ind w:left="1728" w:firstLine="0"/>
        <w:rPr/>
      </w:pPr>
      <w:r w:rsidDel="00000000" w:rsidR="00000000" w:rsidRPr="00000000">
        <w:rPr>
          <w:rtl w:val="0"/>
        </w:rPr>
      </w:r>
    </w:p>
    <w:p w:rsidR="00000000" w:rsidDel="00000000" w:rsidP="00000000" w:rsidRDefault="00000000" w:rsidRPr="00000000" w14:paraId="00000188">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Electronic Auctions</w:t>
      </w:r>
    </w:p>
    <w:p w:rsidR="00000000" w:rsidDel="00000000" w:rsidP="00000000" w:rsidRDefault="00000000" w:rsidRPr="00000000" w14:paraId="00000189">
      <w:pPr>
        <w:pBdr>
          <w:top w:space="0" w:sz="0" w:val="nil"/>
          <w:left w:space="0" w:sz="0" w:val="nil"/>
          <w:bottom w:space="0" w:sz="0" w:val="nil"/>
          <w:right w:space="0" w:sz="0" w:val="nil"/>
          <w:between w:space="0" w:sz="0" w:val="nil"/>
        </w:pBdr>
        <w:ind w:left="360" w:firstLine="0"/>
        <w:rPr>
          <w:b w:val="1"/>
          <w:bCs w:val="1"/>
          <w:color w:val="000000"/>
        </w:rPr>
      </w:pPr>
      <w:r w:rsidDel="00000000" w:rsidR="00000000" w:rsidRPr="00000000">
        <w:rPr>
          <w:rtl w:val="0"/>
        </w:rPr>
      </w:r>
    </w:p>
    <w:p w:rsidR="00000000" w:rsidDel="00000000" w:rsidP="00000000" w:rsidRDefault="00000000" w:rsidRPr="00000000" w14:paraId="0000018A">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shall be entitled to include an Electronic Auction in a Competitive Selection Process for Lot 2 in accordance with the rules laid down by the Buyer and the Procurement Act 2023 and any Regulations made under it.</w:t>
      </w:r>
    </w:p>
    <w:p w:rsidR="00000000" w:rsidDel="00000000" w:rsidP="00000000" w:rsidRDefault="00000000" w:rsidRPr="00000000" w14:paraId="0000018B">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8C">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rtl w:val="0"/>
        </w:rPr>
        <w:t xml:space="preserve">Where a Buyer</w:t>
      </w:r>
      <w:r w:rsidDel="00000000" w:rsidR="00000000" w:rsidRPr="00000000">
        <w:rPr>
          <w:color w:val="000000"/>
          <w:rtl w:val="0"/>
        </w:rPr>
        <w:t xml:space="preserve"> wishes to undertake an Electronic Auction then before undertaking it, the Buyer will make an initial full evaluation of all tenders received in response to its Statement of Requirements. The Buyer will then invite to the Electronic Auction only those tenders that are admissible in accordance with the Procurement Act 2023 and any regulations made under it. The invitation shall be accompanied by the outcome of the full initial evaluation of the relevant tenders.</w:t>
      </w:r>
    </w:p>
    <w:p w:rsidR="00000000" w:rsidDel="00000000" w:rsidP="00000000" w:rsidRDefault="00000000" w:rsidRPr="00000000" w14:paraId="0000018D">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8E">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will inform the Framework Suppliers of the specification for the Electronic Auction which shall include:</w:t>
      </w:r>
    </w:p>
    <w:p w:rsidR="00000000" w:rsidDel="00000000" w:rsidP="00000000" w:rsidRDefault="00000000" w:rsidRPr="00000000" w14:paraId="0000018F">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9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information to be provided at the Electronic Auction, which must be expressed in figures or percentages of the specified quantifiable features;</w:t>
      </w:r>
    </w:p>
    <w:p w:rsidR="00000000" w:rsidDel="00000000" w:rsidP="00000000" w:rsidRDefault="00000000" w:rsidRPr="00000000" w14:paraId="00000191">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9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mathematical formula to be used to determine automatic ranking of tenders on the basis of new prices and/or new values submitted;</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any limits on the values which may be submitted;</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 description of any information which will be made available to Suppliers in the course of the Electronic Auction, and when it will be made available to them;</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conditions under which Framework Suppliers will be able to bid and, in particular, the minimum differences which will, where appropriate, be required when bidding;</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relevant information concerning the electronic equipment used and the arrangements and technical specification for connection;</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subject to Paragraph 1</w:t>
      </w:r>
      <w:r w:rsidDel="00000000" w:rsidR="00000000" w:rsidRPr="00000000">
        <w:rPr>
          <w:rtl w:val="0"/>
        </w:rPr>
        <w:t xml:space="preserve">3</w:t>
      </w:r>
      <w:r w:rsidDel="00000000" w:rsidR="00000000" w:rsidRPr="00000000">
        <w:rPr>
          <w:color w:val="000000"/>
          <w:rtl w:val="0"/>
        </w:rPr>
        <w:t xml:space="preserve">.4, the date and time of the start of the Electronic Auction; and</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details of when and how the Electronic Auction will close.</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Electronic Auction may not start sooner than two (2) Working Days after the date on which the specification for the Electronic Auction has been issued.</w:t>
      </w:r>
    </w:p>
    <w:p w:rsidR="00000000" w:rsidDel="00000000" w:rsidP="00000000" w:rsidRDefault="00000000" w:rsidRPr="00000000" w14:paraId="000001A1">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A2">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Throughout each phase of the Electronic Auction the Buyer will communicate to all Framework Suppliers sufficient information to enable them to ascertain their relative ranking.</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acknowledges and agrees that:</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Buyer and its officers, servants, agents, group companies, assignees and customers (including </w:t>
      </w:r>
      <w:r w:rsidDel="00000000" w:rsidR="00000000" w:rsidRPr="00000000">
        <w:rPr>
          <w:rtl w:val="0"/>
        </w:rPr>
        <w:t xml:space="preserve">GCA</w:t>
      </w:r>
      <w:r w:rsidDel="00000000" w:rsidR="00000000" w:rsidRPr="00000000">
        <w:rPr>
          <w:color w:val="000000"/>
          <w:rtl w:val="0"/>
        </w:rPr>
        <w:t xml:space="preserve">) do not guarantee that its access to the Electronic Auction will be uninterrupted or error-free;</w:t>
      </w:r>
    </w:p>
    <w:p w:rsidR="00000000" w:rsidDel="00000000" w:rsidP="00000000" w:rsidRDefault="00000000" w:rsidRPr="00000000" w14:paraId="000001A7">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A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its access to the Electronic Auction may occasionally be restricted to allow for repairs or maintenance; and</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it will comply with all such rules that may be imposed by the Buyer in relation to the operation of the Electronic Auction.</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will close the Electronic Auction on the basis of:</w:t>
      </w:r>
    </w:p>
    <w:p w:rsidR="00000000" w:rsidDel="00000000" w:rsidP="00000000" w:rsidRDefault="00000000" w:rsidRPr="00000000" w14:paraId="000001AD">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date and time fixed in advance;</w:t>
      </w:r>
    </w:p>
    <w:p w:rsidR="00000000" w:rsidDel="00000000" w:rsidP="00000000" w:rsidRDefault="00000000" w:rsidRPr="00000000" w14:paraId="000001AE">
      <w:pPr>
        <w:pBdr>
          <w:top w:space="0" w:sz="0" w:val="nil"/>
          <w:left w:space="0" w:sz="0" w:val="nil"/>
          <w:bottom w:space="0" w:sz="0" w:val="nil"/>
          <w:right w:space="0" w:sz="0" w:val="nil"/>
          <w:between w:space="0" w:sz="0" w:val="nil"/>
        </w:pBdr>
        <w:ind w:left="1728" w:firstLine="0"/>
        <w:rPr/>
      </w:pPr>
      <w:r w:rsidDel="00000000" w:rsidR="00000000" w:rsidRPr="00000000">
        <w:rPr>
          <w:rtl w:val="0"/>
        </w:rPr>
      </w:r>
    </w:p>
    <w:p w:rsidR="00000000" w:rsidDel="00000000" w:rsidP="00000000" w:rsidRDefault="00000000" w:rsidRPr="00000000" w14:paraId="000001AF">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when no new prices or values meeting the minimum differences required pursuant to Paragraph 1</w:t>
      </w:r>
      <w:r w:rsidDel="00000000" w:rsidR="00000000" w:rsidRPr="00000000">
        <w:rPr>
          <w:rtl w:val="0"/>
        </w:rPr>
        <w:t xml:space="preserve">3     </w:t>
      </w:r>
      <w:r w:rsidDel="00000000" w:rsidR="00000000" w:rsidRPr="00000000">
        <w:rPr>
          <w:color w:val="000000"/>
          <w:rtl w:val="0"/>
        </w:rPr>
        <w:t xml:space="preserve">.3 have been received within the prescribed elapsed time period; or</w:t>
      </w:r>
    </w:p>
    <w:p w:rsidR="00000000" w:rsidDel="00000000" w:rsidP="00000000" w:rsidRDefault="00000000" w:rsidRPr="00000000" w14:paraId="000001B0">
      <w:pPr>
        <w:pBdr>
          <w:top w:space="0" w:sz="0" w:val="nil"/>
          <w:left w:space="0" w:sz="0" w:val="nil"/>
          <w:bottom w:space="0" w:sz="0" w:val="nil"/>
          <w:right w:space="0" w:sz="0" w:val="nil"/>
          <w:between w:space="0" w:sz="0" w:val="nil"/>
        </w:pBdr>
        <w:ind w:left="1728" w:firstLine="0"/>
        <w:rPr/>
      </w:pPr>
      <w:r w:rsidDel="00000000" w:rsidR="00000000" w:rsidRPr="00000000">
        <w:rPr>
          <w:rtl w:val="0"/>
        </w:rPr>
      </w:r>
    </w:p>
    <w:p w:rsidR="00000000" w:rsidDel="00000000" w:rsidP="00000000" w:rsidRDefault="00000000" w:rsidRPr="00000000" w14:paraId="000001B1">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when all the phases have been completed.</w:t>
      </w:r>
    </w:p>
    <w:p w:rsidR="00000000" w:rsidDel="00000000" w:rsidP="00000000" w:rsidRDefault="00000000" w:rsidRPr="00000000" w14:paraId="000001B2">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B3">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B4">
      <w:pPr>
        <w:rPr>
          <w:b w:val="1"/>
          <w:bCs w:val="1"/>
          <w:sz w:val="36"/>
          <w:szCs w:val="36"/>
        </w:rPr>
      </w:pPr>
      <w:r w:rsidDel="00000000" w:rsidR="00000000" w:rsidRPr="00000000">
        <w:rPr>
          <w:b w:val="1"/>
          <w:bCs w:val="1"/>
          <w:sz w:val="36"/>
          <w:szCs w:val="36"/>
          <w:rtl w:val="0"/>
        </w:rPr>
        <w:t xml:space="preserve">PART 4: LOT 3 - AWARD PROCEDURES</w:t>
      </w:r>
    </w:p>
    <w:p w:rsidR="00000000" w:rsidDel="00000000" w:rsidP="00000000" w:rsidRDefault="00000000" w:rsidRPr="00000000" w14:paraId="000001B5">
      <w:pPr>
        <w:rPr>
          <w:b w:val="1"/>
          <w:bCs w:val="1"/>
        </w:rPr>
      </w:pPr>
      <w:r w:rsidDel="00000000" w:rsidR="00000000" w:rsidRPr="00000000">
        <w:rPr>
          <w:rtl w:val="0"/>
        </w:rPr>
      </w:r>
    </w:p>
    <w:p w:rsidR="00000000" w:rsidDel="00000000" w:rsidP="00000000" w:rsidRDefault="00000000" w:rsidRPr="00000000" w14:paraId="000001B6">
      <w:pPr>
        <w:rPr>
          <w:b w:val="1"/>
          <w:bCs w:val="1"/>
        </w:rPr>
      </w:pPr>
      <w:r w:rsidDel="00000000" w:rsidR="00000000" w:rsidRPr="00000000">
        <w:rPr>
          <w:rtl w:val="0"/>
        </w:rPr>
      </w:r>
    </w:p>
    <w:p w:rsidR="00000000" w:rsidDel="00000000" w:rsidP="00000000" w:rsidRDefault="00000000" w:rsidRPr="00000000" w14:paraId="000001B7">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Application</w:t>
      </w:r>
    </w:p>
    <w:p w:rsidR="00000000" w:rsidDel="00000000" w:rsidP="00000000" w:rsidRDefault="00000000" w:rsidRPr="00000000" w14:paraId="000001B8">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This Part 4 sets out the award procedures that apply to Lot 3.</w:t>
      </w:r>
    </w:p>
    <w:p w:rsidR="00000000" w:rsidDel="00000000" w:rsidP="00000000" w:rsidRDefault="00000000" w:rsidRPr="00000000" w14:paraId="000001B9">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BA">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For Lot 3, Buyers may choose from the following award procedures:</w:t>
      </w:r>
    </w:p>
    <w:p w:rsidR="00000000" w:rsidDel="00000000" w:rsidP="00000000" w:rsidRDefault="00000000" w:rsidRPr="00000000" w14:paraId="000001BB">
      <w:pPr>
        <w:pBdr>
          <w:top w:space="0" w:sz="0" w:val="nil"/>
          <w:left w:space="0" w:sz="0" w:val="nil"/>
          <w:bottom w:space="0" w:sz="0" w:val="nil"/>
          <w:right w:space="0" w:sz="0" w:val="nil"/>
          <w:between w:space="0" w:sz="0" w:val="nil"/>
        </w:pBdr>
        <w:ind w:left="792" w:firstLine="0"/>
        <w:rPr/>
      </w:pPr>
      <w:r w:rsidDel="00000000" w:rsidR="00000000" w:rsidRPr="00000000">
        <w:rPr>
          <w:rtl w:val="0"/>
        </w:rPr>
      </w:r>
    </w:p>
    <w:p w:rsidR="00000000" w:rsidDel="00000000" w:rsidP="00000000" w:rsidRDefault="00000000" w:rsidRPr="00000000" w14:paraId="000001B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Award Without Competition (Catalogue Price-Based for Audit Packages) (Paragraph 1</w:t>
      </w:r>
      <w:r w:rsidDel="00000000" w:rsidR="00000000" w:rsidRPr="00000000">
        <w:rPr>
          <w:rtl w:val="0"/>
        </w:rPr>
        <w:t xml:space="preserve">5</w:t>
      </w:r>
      <w:r w:rsidDel="00000000" w:rsidR="00000000" w:rsidRPr="00000000">
        <w:rPr>
          <w:color w:val="000000"/>
          <w:rtl w:val="0"/>
        </w:rPr>
        <w:t xml:space="preserve">);</w:t>
      </w:r>
    </w:p>
    <w:p w:rsidR="00000000" w:rsidDel="00000000" w:rsidP="00000000" w:rsidRDefault="00000000" w:rsidRPr="00000000" w14:paraId="000001BD">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BE">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rtl w:val="0"/>
        </w:rPr>
        <w:t xml:space="preserve">Below-Threshold</w:t>
      </w:r>
      <w:r w:rsidDel="00000000" w:rsidR="00000000" w:rsidRPr="00000000">
        <w:rPr>
          <w:color w:val="000000"/>
          <w:rtl w:val="0"/>
        </w:rPr>
        <w:t xml:space="preserve"> Mini-Competition (Paragraph 1</w:t>
      </w:r>
      <w:r w:rsidDel="00000000" w:rsidR="00000000" w:rsidRPr="00000000">
        <w:rPr>
          <w:rtl w:val="0"/>
        </w:rPr>
        <w:t xml:space="preserve">6</w:t>
      </w:r>
      <w:r w:rsidDel="00000000" w:rsidR="00000000" w:rsidRPr="00000000">
        <w:rPr>
          <w:color w:val="000000"/>
          <w:rtl w:val="0"/>
        </w:rPr>
        <w:t xml:space="preserv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Electronic Auctions are not available for Lot 3.</w:t>
      </w:r>
    </w:p>
    <w:p w:rsidR="00000000" w:rsidDel="00000000" w:rsidP="00000000" w:rsidRDefault="00000000" w:rsidRPr="00000000" w14:paraId="000001C1">
      <w:pPr>
        <w:pBdr>
          <w:top w:space="0" w:sz="0" w:val="nil"/>
          <w:left w:space="0" w:sz="0" w:val="nil"/>
          <w:bottom w:space="0" w:sz="0" w:val="nil"/>
          <w:right w:space="0" w:sz="0" w:val="nil"/>
          <w:between w:space="0" w:sz="0" w:val="nil"/>
        </w:pBdr>
        <w:ind w:left="792" w:firstLine="0"/>
        <w:rPr/>
      </w:pP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C3">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b w:val="1"/>
          <w:bCs w:val="1"/>
          <w:color w:val="000000"/>
          <w:rtl w:val="0"/>
        </w:rPr>
        <w:t xml:space="preserve">Award Without Competition (Catalogue Price-Based for Audit Packages)</w:t>
      </w:r>
    </w:p>
    <w:p w:rsidR="00000000" w:rsidDel="00000000" w:rsidP="00000000" w:rsidRDefault="00000000" w:rsidRPr="00000000" w14:paraId="000001C4">
      <w:pPr>
        <w:rPr>
          <w:b w:val="1"/>
          <w:bCs w:val="1"/>
        </w:rPr>
      </w:pPr>
      <w:r w:rsidDel="00000000" w:rsidR="00000000" w:rsidRPr="00000000">
        <w:rPr>
          <w:rtl w:val="0"/>
        </w:rPr>
      </w:r>
    </w:p>
    <w:p w:rsidR="00000000" w:rsidDel="00000000" w:rsidP="00000000" w:rsidRDefault="00000000" w:rsidRPr="00000000" w14:paraId="000001C5">
      <w:pPr>
        <w:rPr>
          <w:b w:val="1"/>
          <w:bCs w:val="1"/>
        </w:rPr>
      </w:pPr>
      <w:r w:rsidDel="00000000" w:rsidR="00000000" w:rsidRPr="00000000">
        <w:rPr>
          <w:rtl w:val="0"/>
        </w:rPr>
      </w:r>
    </w:p>
    <w:p w:rsidR="00000000" w:rsidDel="00000000" w:rsidP="00000000" w:rsidRDefault="00000000" w:rsidRPr="00000000" w14:paraId="000001C6">
      <w:pPr>
        <w:rPr>
          <w:b w:val="1"/>
          <w:bCs w:val="1"/>
        </w:rPr>
      </w:pPr>
      <w:r w:rsidDel="00000000" w:rsidR="00000000" w:rsidRPr="00000000">
        <w:rPr>
          <w:b w:val="1"/>
          <w:bCs w:val="1"/>
          <w:rtl w:val="0"/>
        </w:rPr>
        <w:t xml:space="preserve">When Award Without Competition may be used</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A Buyer may award a Call-Off Contract for audit packages under Lot 3 without holding a Competitive Selection Process where the Buyer can determine that:</w:t>
      </w:r>
    </w:p>
    <w:p w:rsidR="00000000" w:rsidDel="00000000" w:rsidP="00000000" w:rsidRDefault="00000000" w:rsidRPr="00000000" w14:paraId="000001C9">
      <w:pPr>
        <w:ind w:left="360" w:firstLine="0"/>
        <w:rPr/>
      </w:pPr>
      <w:r w:rsidDel="00000000" w:rsidR="00000000" w:rsidRPr="00000000">
        <w:rPr>
          <w:rtl w:val="0"/>
        </w:rPr>
      </w:r>
    </w:p>
    <w:p w:rsidR="00000000" w:rsidDel="00000000" w:rsidP="00000000" w:rsidRDefault="00000000" w:rsidRPr="00000000" w14:paraId="000001C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its Deliverables can be met by a Framework Supplier's catalogues and description of the audit packages as set out in Framework Schedule 1 (Specification) and the Supplier Tender Data; and</w:t>
      </w:r>
    </w:p>
    <w:p w:rsidR="00000000" w:rsidDel="00000000" w:rsidP="00000000" w:rsidRDefault="00000000" w:rsidRPr="00000000" w14:paraId="000001CB">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C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core terms of the proposed Call-Off Contract are laid down in the Framework Contract.</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In circumstances where only one Framework Supplier is party to Lot 3 of the Framework, then the Buyer may award a Call-Off Contract in accordance with this Paragraph 15, with the exception that Paragraph 1</w:t>
      </w:r>
      <w:r w:rsidDel="00000000" w:rsidR="00000000" w:rsidRPr="00000000">
        <w:rPr>
          <w:rtl w:val="0"/>
        </w:rPr>
        <w:t xml:space="preserve">5</w:t>
      </w:r>
      <w:r w:rsidDel="00000000" w:rsidR="00000000" w:rsidRPr="00000000">
        <w:rPr>
          <w:color w:val="000000"/>
          <w:rtl w:val="0"/>
        </w:rPr>
        <w:t xml:space="preserve">.3.3 shall not apply.</w:t>
      </w:r>
    </w:p>
    <w:p w:rsidR="00000000" w:rsidDel="00000000" w:rsidP="00000000" w:rsidRDefault="00000000" w:rsidRPr="00000000" w14:paraId="000001CF">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D0">
      <w:pPr>
        <w:ind w:left="360" w:firstLine="0"/>
        <w:rPr>
          <w:b w:val="1"/>
          <w:bCs w:val="1"/>
        </w:rPr>
      </w:pPr>
      <w:r w:rsidDel="00000000" w:rsidR="00000000" w:rsidRPr="00000000">
        <w:rPr>
          <w:b w:val="1"/>
          <w:bCs w:val="1"/>
          <w:rtl w:val="0"/>
        </w:rPr>
        <w:t xml:space="preserve">What the Buyer has to do</w:t>
      </w:r>
    </w:p>
    <w:p w:rsidR="00000000" w:rsidDel="00000000" w:rsidP="00000000" w:rsidRDefault="00000000" w:rsidRPr="00000000" w14:paraId="000001D1">
      <w:pPr>
        <w:ind w:left="360" w:firstLine="0"/>
        <w:rPr/>
      </w:pPr>
      <w:r w:rsidDel="00000000" w:rsidR="00000000" w:rsidRPr="00000000">
        <w:rPr>
          <w:rtl w:val="0"/>
        </w:rPr>
      </w:r>
    </w:p>
    <w:p w:rsidR="00000000" w:rsidDel="00000000" w:rsidP="00000000" w:rsidRDefault="00000000" w:rsidRPr="00000000" w14:paraId="000001D2">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awarding a Call-Off Contract under Lot 3 through an Award Without Competition procedure shall:</w:t>
      </w:r>
    </w:p>
    <w:p w:rsidR="00000000" w:rsidDel="00000000" w:rsidP="00000000" w:rsidRDefault="00000000" w:rsidRPr="00000000" w14:paraId="000001D3">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D4">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develop a clear Statement of Requirements setting out its requirements for the audit package;</w:t>
      </w:r>
    </w:p>
    <w:p w:rsidR="00000000" w:rsidDel="00000000" w:rsidP="00000000" w:rsidRDefault="00000000" w:rsidRPr="00000000" w14:paraId="000001D5">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D6">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identify all Framework Suppliers appointed to Lot 3 that are capable of meeting the Statement of Requirements;</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compare the audit packages offered by all identified Framework Suppliers for Lot 3 by reference to:</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Framework Suppliers' catalogues;</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description of the audit packages as set out in Framework Schedule 1 (Specification); and</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Supplier Tender Data;</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ind w:left="1224" w:firstLine="0"/>
        <w:rPr>
          <w:color w:val="000000"/>
        </w:rPr>
      </w:pPr>
      <w:r w:rsidDel="00000000" w:rsidR="00000000" w:rsidRPr="00000000">
        <w:rPr>
          <w:color w:val="000000"/>
          <w:rtl w:val="0"/>
        </w:rPr>
        <w:t xml:space="preserve">determine if any identified Framework Supplier is an excluded supplier or excludable supplier (including by reference to an associated person) as set out in Section 57 of the Procurement Act 2023, and only proceed with the award if the Supplier is not an excluded supplier;</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identify the Framework Supplier offering the audit package that represents best value for money, having regard to:</w:t>
      </w:r>
    </w:p>
    <w:p w:rsidR="00000000" w:rsidDel="00000000" w:rsidP="00000000" w:rsidRDefault="00000000" w:rsidRPr="00000000" w14:paraId="000001E3">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E4">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catalogue price of the audit package;</w:t>
      </w:r>
    </w:p>
    <w:p w:rsidR="00000000" w:rsidDel="00000000" w:rsidP="00000000" w:rsidRDefault="00000000" w:rsidRPr="00000000" w14:paraId="000001E5">
      <w:pPr>
        <w:ind w:left="1080" w:firstLine="0"/>
        <w:rPr/>
      </w:pPr>
      <w:r w:rsidDel="00000000" w:rsidR="00000000" w:rsidRPr="00000000">
        <w:rPr>
          <w:rtl w:val="0"/>
        </w:rPr>
      </w:r>
    </w:p>
    <w:p w:rsidR="00000000" w:rsidDel="00000000" w:rsidP="00000000" w:rsidRDefault="00000000" w:rsidRPr="00000000" w14:paraId="000001E6">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scope of audit services included within the package; and</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any other relevant factors specific to the Buyer's audit requirements; and</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on the basis set out above, award the Call-Off Contract to the successful Framework Supplier in accordance with Paragraph 5 above.</w:t>
      </w:r>
    </w:p>
    <w:p w:rsidR="00000000" w:rsidDel="00000000" w:rsidP="00000000" w:rsidRDefault="00000000" w:rsidRPr="00000000" w14:paraId="000001EB">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EC">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shall maintain a record of:</w:t>
      </w:r>
    </w:p>
    <w:p w:rsidR="00000000" w:rsidDel="00000000" w:rsidP="00000000" w:rsidRDefault="00000000" w:rsidRPr="00000000" w14:paraId="000001ED">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1EE">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audit package required;</w:t>
      </w:r>
    </w:p>
    <w:p w:rsidR="00000000" w:rsidDel="00000000" w:rsidP="00000000" w:rsidRDefault="00000000" w:rsidRPr="00000000" w14:paraId="000001EF">
      <w:pPr>
        <w:ind w:left="720" w:firstLine="0"/>
        <w:rPr/>
      </w:pPr>
      <w:r w:rsidDel="00000000" w:rsidR="00000000" w:rsidRPr="00000000">
        <w:rPr>
          <w:rtl w:val="0"/>
        </w:rPr>
      </w:r>
    </w:p>
    <w:p w:rsidR="00000000" w:rsidDel="00000000" w:rsidP="00000000" w:rsidRDefault="00000000" w:rsidRPr="00000000" w14:paraId="000001F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audit packages and prices compared; and</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rationale for the award decision.</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numPr>
          <w:ilvl w:val="0"/>
          <w:numId w:val="1"/>
        </w:numPr>
        <w:pBdr>
          <w:top w:space="0" w:sz="0" w:val="nil"/>
          <w:left w:space="0" w:sz="0" w:val="nil"/>
          <w:bottom w:space="0" w:sz="0" w:val="nil"/>
          <w:right w:space="0" w:sz="0" w:val="nil"/>
          <w:between w:space="0" w:sz="0" w:val="nil"/>
        </w:pBdr>
        <w:ind w:left="360" w:hanging="360"/>
        <w:rPr>
          <w:b w:val="1"/>
          <w:bCs w:val="1"/>
          <w:color w:val="000000"/>
        </w:rPr>
      </w:pPr>
      <w:r w:rsidDel="00000000" w:rsidR="00000000" w:rsidRPr="00000000">
        <w:rPr>
          <w:rtl w:val="0"/>
        </w:rPr>
        <w:t xml:space="preserve">     </w:t>
      </w:r>
      <w:r w:rsidDel="00000000" w:rsidR="00000000" w:rsidRPr="00000000">
        <w:rPr>
          <w:b w:val="1"/>
          <w:bCs w:val="1"/>
          <w:rtl w:val="0"/>
        </w:rPr>
        <w:t xml:space="preserve">Below-Threshold</w:t>
      </w:r>
      <w:r w:rsidDel="00000000" w:rsidR="00000000" w:rsidRPr="00000000">
        <w:rPr>
          <w:rtl w:val="0"/>
        </w:rPr>
        <w:t xml:space="preserve"> </w:t>
      </w:r>
      <w:r w:rsidDel="00000000" w:rsidR="00000000" w:rsidRPr="00000000">
        <w:rPr>
          <w:b w:val="1"/>
          <w:bCs w:val="1"/>
          <w:rtl w:val="0"/>
        </w:rPr>
        <w:t xml:space="preserve">Mini-Competition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F6">
      <w:pPr>
        <w:pBdr>
          <w:top w:space="0" w:sz="0" w:val="nil"/>
          <w:left w:space="0" w:sz="0" w:val="nil"/>
          <w:bottom w:space="0" w:sz="0" w:val="nil"/>
          <w:right w:space="0" w:sz="0" w:val="nil"/>
          <w:between w:space="0" w:sz="0" w:val="nil"/>
        </w:pBdr>
        <w:ind w:left="360" w:firstLine="0"/>
        <w:rPr>
          <w:b w:val="1"/>
          <w:bCs w:val="1"/>
        </w:rPr>
      </w:pPr>
      <w:r w:rsidDel="00000000" w:rsidR="00000000" w:rsidRPr="00000000">
        <w:rPr>
          <w:rtl w:val="0"/>
        </w:rPr>
      </w:r>
    </w:p>
    <w:p w:rsidR="00000000" w:rsidDel="00000000" w:rsidP="00000000" w:rsidRDefault="00000000" w:rsidRPr="00000000" w14:paraId="000001F7">
      <w:pPr>
        <w:pBdr>
          <w:top w:space="0" w:sz="0" w:val="nil"/>
          <w:left w:space="0" w:sz="0" w:val="nil"/>
          <w:bottom w:space="0" w:sz="0" w:val="nil"/>
          <w:right w:space="0" w:sz="0" w:val="nil"/>
          <w:between w:space="0" w:sz="0" w:val="nil"/>
        </w:pBdr>
        <w:ind w:left="360" w:firstLine="0"/>
        <w:rPr>
          <w:b w:val="1"/>
          <w:bCs w:val="1"/>
        </w:rPr>
      </w:pPr>
      <w:r w:rsidDel="00000000" w:rsidR="00000000" w:rsidRPr="00000000">
        <w:rPr>
          <w:rtl w:val="0"/>
        </w:rPr>
      </w:r>
    </w:p>
    <w:p w:rsidR="00000000" w:rsidDel="00000000" w:rsidP="00000000" w:rsidRDefault="00000000" w:rsidRPr="00000000" w14:paraId="000001F8">
      <w:pPr>
        <w:rPr>
          <w:b w:val="1"/>
          <w:bCs w:val="1"/>
        </w:rPr>
      </w:pPr>
      <w:r w:rsidDel="00000000" w:rsidR="00000000" w:rsidRPr="00000000">
        <w:rPr>
          <w:b w:val="1"/>
          <w:bCs w:val="1"/>
          <w:rtl w:val="0"/>
        </w:rPr>
        <w:t xml:space="preserve">What the Buyer has to do</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Buyer awarding a Call-Off Contract under Lot 3 through a </w:t>
      </w:r>
      <w:r w:rsidDel="00000000" w:rsidR="00000000" w:rsidRPr="00000000">
        <w:rPr>
          <w:rtl w:val="0"/>
        </w:rPr>
        <w:t xml:space="preserve">Below-Threshold Mini-Competition </w:t>
      </w:r>
      <w:r w:rsidDel="00000000" w:rsidR="00000000" w:rsidRPr="00000000">
        <w:rPr>
          <w:color w:val="000000"/>
          <w:rtl w:val="0"/>
        </w:rPr>
        <w:t xml:space="preserve">shall:</w:t>
      </w:r>
    </w:p>
    <w:p w:rsidR="00000000" w:rsidDel="00000000" w:rsidP="00000000" w:rsidRDefault="00000000" w:rsidRPr="00000000" w14:paraId="000001FB">
      <w:pPr>
        <w:ind w:left="360" w:firstLine="0"/>
        <w:rPr/>
      </w:pPr>
      <w:r w:rsidDel="00000000" w:rsidR="00000000" w:rsidRPr="00000000">
        <w:rPr>
          <w:rtl w:val="0"/>
        </w:rPr>
      </w:r>
    </w:p>
    <w:p w:rsidR="00000000" w:rsidDel="00000000" w:rsidP="00000000" w:rsidRDefault="00000000" w:rsidRPr="00000000" w14:paraId="000001FC">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develop a Statement of Requirements setting out its requirements for the Deliverables and a set of</w:t>
      </w:r>
      <w:r w:rsidDel="00000000" w:rsidR="00000000" w:rsidRPr="00000000">
        <w:rPr>
          <w:rtl w:val="0"/>
        </w:rPr>
        <w:t xml:space="preserve"> </w:t>
      </w:r>
      <w:r w:rsidDel="00000000" w:rsidR="00000000" w:rsidRPr="00000000">
        <w:rPr>
          <w:color w:val="000000"/>
          <w:rtl w:val="0"/>
        </w:rPr>
        <w:t xml:space="preserve">award criteria relevant to the Statement of Requirements;</w:t>
      </w:r>
    </w:p>
    <w:p w:rsidR="00000000" w:rsidDel="00000000" w:rsidP="00000000" w:rsidRDefault="00000000" w:rsidRPr="00000000" w14:paraId="000001FD">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1FE">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rtl w:val="0"/>
        </w:rPr>
        <w:t xml:space="preserve">     </w:t>
      </w:r>
      <w:r w:rsidDel="00000000" w:rsidR="00000000" w:rsidRPr="00000000">
        <w:rPr>
          <w:color w:val="000000"/>
          <w:rtl w:val="0"/>
        </w:rPr>
        <w:t xml:space="preserve">identify all of the Framework Suppliers appointed to Lot 3 that are </w:t>
      </w:r>
      <w:r w:rsidDel="00000000" w:rsidR="00000000" w:rsidRPr="00000000">
        <w:rPr>
          <w:rtl w:val="0"/>
        </w:rPr>
        <w:t xml:space="preserve">capable of meeting the Statement of Requirement, the “Capable Framework Suppliers”</w:t>
      </w:r>
      <w:r w:rsidDel="00000000" w:rsidR="00000000" w:rsidRPr="00000000">
        <w:rPr>
          <w:color w:val="000000"/>
          <w:rtl w:val="0"/>
        </w:rPr>
        <w:t xml:space="preserve">. All of the Capable Framework Suppliers appointed to Lot 3 must be invited to submit a tender pursuant to Paragraph 1</w:t>
      </w:r>
      <w:r w:rsidDel="00000000" w:rsidR="00000000" w:rsidRPr="00000000">
        <w:rPr>
          <w:rtl w:val="0"/>
        </w:rPr>
        <w:t xml:space="preserve">6</w:t>
      </w:r>
      <w:r w:rsidDel="00000000" w:rsidR="00000000" w:rsidRPr="00000000">
        <w:rPr>
          <w:color w:val="000000"/>
          <w:rtl w:val="0"/>
        </w:rPr>
        <w:t xml:space="preserve">.1.4;</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amend or refine the Deliverables to reflect its requirements by using the Order Form only to the extent permitted by and in accordance with the requirements of the Procurement Act 2023 and any regulations made under it;</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rtl w:val="0"/>
        </w:rPr>
        <w:t xml:space="preserve">     </w:t>
      </w:r>
      <w:r w:rsidDel="00000000" w:rsidR="00000000" w:rsidRPr="00000000">
        <w:rPr>
          <w:color w:val="000000"/>
          <w:rtl w:val="0"/>
        </w:rPr>
        <w:t xml:space="preserve">invite tenders by conducting a </w:t>
      </w:r>
      <w:r w:rsidDel="00000000" w:rsidR="00000000" w:rsidRPr="00000000">
        <w:rPr>
          <w:rtl w:val="0"/>
        </w:rPr>
        <w:t xml:space="preserve">Below-Threshold Mini-Competition </w:t>
      </w:r>
      <w:r w:rsidDel="00000000" w:rsidR="00000000" w:rsidRPr="00000000">
        <w:rPr>
          <w:color w:val="000000"/>
          <w:rtl w:val="0"/>
        </w:rPr>
        <w:t xml:space="preserve">for its Deliverables in accordance with the relevant parts of the Procurement Act 2023 and any Regulations made under it and in particular:</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the Buyer shall:</w:t>
      </w:r>
    </w:p>
    <w:p w:rsidR="00000000" w:rsidDel="00000000" w:rsidP="00000000" w:rsidRDefault="00000000" w:rsidRPr="00000000" w14:paraId="00000205">
      <w:pPr>
        <w:pBdr>
          <w:top w:space="0" w:sz="0" w:val="nil"/>
          <w:left w:space="0" w:sz="0" w:val="nil"/>
          <w:bottom w:space="0" w:sz="0" w:val="nil"/>
          <w:right w:space="0" w:sz="0" w:val="nil"/>
          <w:between w:space="0" w:sz="0" w:val="nil"/>
        </w:pBdr>
        <w:ind w:left="2232" w:firstLine="0"/>
        <w:rPr>
          <w:color w:val="000000"/>
        </w:rPr>
      </w:pPr>
      <w:r w:rsidDel="00000000" w:rsidR="00000000" w:rsidRPr="00000000">
        <w:rPr>
          <w:rtl w:val="0"/>
        </w:rPr>
      </w:r>
    </w:p>
    <w:p w:rsidR="00000000" w:rsidDel="00000000" w:rsidP="00000000" w:rsidRDefault="00000000" w:rsidRPr="00000000" w14:paraId="00000206">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invite the Capable Framework Suppliers identified in accordance with Paragraph 1</w:t>
      </w:r>
      <w:r w:rsidDel="00000000" w:rsidR="00000000" w:rsidRPr="00000000">
        <w:rPr>
          <w:rtl w:val="0"/>
        </w:rPr>
        <w:t xml:space="preserve">6     </w:t>
      </w:r>
      <w:r w:rsidDel="00000000" w:rsidR="00000000" w:rsidRPr="00000000">
        <w:rPr>
          <w:color w:val="000000"/>
          <w:rtl w:val="0"/>
        </w:rPr>
        <w:t xml:space="preserve">.1.2 to submit a tender in writing for each proposed Call-Off Contract to be awarded by giving written notice</w:t>
      </w:r>
      <w:r w:rsidDel="00000000" w:rsidR="00000000" w:rsidRPr="00000000">
        <w:rPr>
          <w:rtl w:val="0"/>
        </w:rPr>
        <w:t xml:space="preserve"> through any electronic means</w:t>
      </w:r>
      <w:r w:rsidDel="00000000" w:rsidR="00000000" w:rsidRPr="00000000">
        <w:rPr>
          <w:color w:val="000000"/>
          <w:rtl w:val="0"/>
        </w:rPr>
        <w:t xml:space="preserve"> to the relevant Capable Framework Supplier representative of each Capable Framework Supplier;</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set a time limit for the receipt by it of the tenders which takes into account factors such as the complexity of the subject matter of the proposed Call-Off Contract and the time needed to submit tenders; and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09">
      <w:pPr>
        <w:numPr>
          <w:ilvl w:val="4"/>
          <w:numId w:val="1"/>
        </w:numPr>
        <w:pBdr>
          <w:top w:space="0" w:sz="0" w:val="nil"/>
          <w:left w:space="0" w:sz="0" w:val="nil"/>
          <w:bottom w:space="0" w:sz="0" w:val="nil"/>
          <w:right w:space="0" w:sz="0" w:val="nil"/>
          <w:between w:space="0" w:sz="0" w:val="nil"/>
        </w:pBdr>
        <w:ind w:left="2232" w:hanging="791"/>
        <w:rPr/>
      </w:pPr>
      <w:r w:rsidDel="00000000" w:rsidR="00000000" w:rsidRPr="00000000">
        <w:rPr>
          <w:rtl w:val="0"/>
        </w:rPr>
        <w:t xml:space="preserve">     set the minimum response requirements of the Capable Suppliers invited to tender; and     </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keep each tender confidential until the time limit set out for the return of tenders has expired;</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numPr>
          <w:ilvl w:val="4"/>
          <w:numId w:val="1"/>
        </w:numPr>
        <w:pBdr>
          <w:top w:space="0" w:sz="0" w:val="nil"/>
          <w:left w:space="0" w:sz="0" w:val="nil"/>
          <w:bottom w:space="0" w:sz="0" w:val="nil"/>
          <w:right w:space="0" w:sz="0" w:val="nil"/>
          <w:between w:space="0" w:sz="0" w:val="nil"/>
        </w:pBdr>
        <w:ind w:left="2232" w:hanging="791"/>
        <w:rPr>
          <w:color w:val="000000"/>
        </w:rPr>
      </w:pPr>
      <w:r w:rsidDel="00000000" w:rsidR="00000000" w:rsidRPr="00000000">
        <w:rPr>
          <w:color w:val="000000"/>
          <w:rtl w:val="0"/>
        </w:rPr>
        <w:t xml:space="preserve">following receipt of tenders ensure that there is no reason under the Procurement Act 2023 and associated Regulations to exclude a supplier</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20F">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apply the award criteria as described in Paragraph 16.1.1.</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on the basis set out above, award its Call-Off Contract to the successful Framework Supplier in accordance with Paragraph 5. The Call-Off Contract shall:</w:t>
      </w:r>
    </w:p>
    <w:p w:rsidR="00000000" w:rsidDel="00000000" w:rsidP="00000000" w:rsidRDefault="00000000" w:rsidRPr="00000000" w14:paraId="00000212">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213">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Deliverables;</w:t>
      </w:r>
    </w:p>
    <w:p w:rsidR="00000000" w:rsidDel="00000000" w:rsidP="00000000" w:rsidRDefault="00000000" w:rsidRPr="00000000" w14:paraId="00000214">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215">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tender submitted by the successful Framework Supplier;</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state the charges payable for the Deliverables in accordance with the tender submitted by the successful Framework Supplier; an</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incorporate the terms of the Order Form and Contract (as may be amended or refined by the Buyer in accordance with Paragraph 16.1.3 above) applicable to the Deliverables; and</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provide unsuccessful Framework Suppliers with written feedback in relation to the reasons why their tenders were unsuccessful.</w:t>
      </w:r>
    </w:p>
    <w:p w:rsidR="00000000" w:rsidDel="00000000" w:rsidP="00000000" w:rsidRDefault="00000000" w:rsidRPr="00000000" w14:paraId="0000021C">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21D">
      <w:pPr>
        <w:rPr>
          <w:b w:val="1"/>
          <w:bCs w:val="1"/>
        </w:rPr>
      </w:pPr>
      <w:r w:rsidDel="00000000" w:rsidR="00000000" w:rsidRPr="00000000">
        <w:rPr>
          <w:b w:val="1"/>
          <w:bCs w:val="1"/>
          <w:rtl w:val="0"/>
        </w:rPr>
        <w:t xml:space="preserve">What the Supplier has to do</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The Supplier shall in writing, by the time and date specified by the Buyer following an invitation to tender pursuant to Paragraph 1</w:t>
      </w:r>
      <w:r w:rsidDel="00000000" w:rsidR="00000000" w:rsidRPr="00000000">
        <w:rPr>
          <w:rtl w:val="0"/>
        </w:rPr>
        <w:t xml:space="preserve">6</w:t>
      </w:r>
      <w:r w:rsidDel="00000000" w:rsidR="00000000" w:rsidRPr="00000000">
        <w:rPr>
          <w:color w:val="000000"/>
          <w:rtl w:val="0"/>
        </w:rPr>
        <w:t xml:space="preserve">.1.4 above, provide the Buyer with either:</w:t>
      </w:r>
    </w:p>
    <w:p w:rsidR="00000000" w:rsidDel="00000000" w:rsidP="00000000" w:rsidRDefault="00000000" w:rsidRPr="00000000" w14:paraId="00000220">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221">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 statement to the effect that it does not wish to tender in relation to the Deliverables; or</w:t>
      </w:r>
    </w:p>
    <w:p w:rsidR="00000000" w:rsidDel="00000000" w:rsidP="00000000" w:rsidRDefault="00000000" w:rsidRPr="00000000" w14:paraId="00000222">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223">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the full details of its tender made in respect of the relevant Statement of Requirements. In the event that the Supplier submits such a tender, it should include, the information a B</w:t>
      </w:r>
      <w:r w:rsidDel="00000000" w:rsidR="00000000" w:rsidRPr="00000000">
        <w:rPr>
          <w:rtl w:val="0"/>
        </w:rPr>
        <w:t xml:space="preserve">uyer set out within the invitation to tender pursuant to 16.1.4.1.3     </w:t>
      </w: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an email response subject line to comprise unique reference number and Supplier name, so as to clearly identify the Supplier;</w:t>
      </w:r>
    </w:p>
    <w:p w:rsidR="00000000" w:rsidDel="00000000" w:rsidP="00000000" w:rsidRDefault="00000000" w:rsidRPr="00000000" w14:paraId="00000226">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227">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brief summary, in the email (followed by a confirmation letter), stating that the Supplier is bidding for the Statement of Requirements;</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a proposal meeting the Statement of Requirements;</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 The Supplier shall ensure that any prices submitted in relation to a </w:t>
      </w:r>
      <w:r w:rsidDel="00000000" w:rsidR="00000000" w:rsidRPr="00000000">
        <w:rPr>
          <w:rtl w:val="0"/>
        </w:rPr>
        <w:t xml:space="preserve">Below-Threshold Mini-Competition </w:t>
      </w:r>
      <w:r w:rsidDel="00000000" w:rsidR="00000000" w:rsidRPr="00000000">
        <w:rPr>
          <w:color w:val="000000"/>
          <w:rtl w:val="0"/>
        </w:rPr>
        <w:t xml:space="preserve">held pursuant to this Paragraph 1</w:t>
      </w:r>
      <w:r w:rsidDel="00000000" w:rsidR="00000000" w:rsidRPr="00000000">
        <w:rPr>
          <w:rtl w:val="0"/>
        </w:rPr>
        <w:t xml:space="preserve">6     </w:t>
      </w:r>
      <w:r w:rsidDel="00000000" w:rsidR="00000000" w:rsidRPr="00000000">
        <w:rPr>
          <w:color w:val="000000"/>
          <w:rtl w:val="0"/>
        </w:rPr>
        <w:t xml:space="preserve"> shall be based on the charging structure and take into account any discount to which the Buyer may be entitled as set out in Framework Schedule 3 (Framework Prices).</w:t>
      </w:r>
    </w:p>
    <w:p w:rsidR="00000000" w:rsidDel="00000000" w:rsidP="00000000" w:rsidRDefault="00000000" w:rsidRPr="00000000" w14:paraId="0000022C">
      <w:pPr>
        <w:pBdr>
          <w:top w:space="0" w:sz="0" w:val="nil"/>
          <w:left w:space="0" w:sz="0" w:val="nil"/>
          <w:bottom w:space="0" w:sz="0" w:val="nil"/>
          <w:right w:space="0" w:sz="0" w:val="nil"/>
          <w:between w:space="0" w:sz="0" w:val="nil"/>
        </w:pBdr>
        <w:ind w:left="792" w:firstLine="0"/>
        <w:rPr>
          <w:color w:val="000000"/>
        </w:rPr>
      </w:pPr>
      <w:r w:rsidDel="00000000" w:rsidR="00000000" w:rsidRPr="00000000">
        <w:rPr>
          <w:rtl w:val="0"/>
        </w:rPr>
      </w:r>
    </w:p>
    <w:p w:rsidR="00000000" w:rsidDel="00000000" w:rsidP="00000000" w:rsidRDefault="00000000" w:rsidRPr="00000000" w14:paraId="0000022D">
      <w:pPr>
        <w:numPr>
          <w:ilvl w:val="1"/>
          <w:numId w:val="1"/>
        </w:numPr>
        <w:pBdr>
          <w:top w:space="0" w:sz="0" w:val="nil"/>
          <w:left w:space="0" w:sz="0" w:val="nil"/>
          <w:bottom w:space="0" w:sz="0" w:val="nil"/>
          <w:right w:space="0" w:sz="0" w:val="nil"/>
          <w:between w:space="0" w:sz="0" w:val="nil"/>
        </w:pBdr>
        <w:ind w:left="792" w:hanging="432"/>
        <w:rPr>
          <w:color w:val="000000"/>
        </w:rPr>
      </w:pPr>
      <w:r w:rsidDel="00000000" w:rsidR="00000000" w:rsidRPr="00000000">
        <w:rPr>
          <w:color w:val="000000"/>
          <w:rtl w:val="0"/>
        </w:rPr>
        <w:t xml:space="preserve"> The Supplier agrees that:</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its failure to respond by the time and date specified by the Buyer following an invitation to tender pursuant to Paragraph 16.1.4 above will be treated as a statement to the effect that it does not wish to tender in relation to the Deliverables;</w:t>
      </w:r>
    </w:p>
    <w:p w:rsidR="00000000" w:rsidDel="00000000" w:rsidP="00000000" w:rsidRDefault="00000000" w:rsidRPr="00000000" w14:paraId="00000230">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231">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all tenders submitted by the Supplier in relation to a </w:t>
      </w:r>
      <w:r w:rsidDel="00000000" w:rsidR="00000000" w:rsidRPr="00000000">
        <w:rPr>
          <w:rtl w:val="0"/>
        </w:rPr>
        <w:t xml:space="preserve">Below-Threshold Mini-Competition</w:t>
      </w:r>
      <w:r w:rsidDel="00000000" w:rsidR="00000000" w:rsidRPr="00000000">
        <w:rPr>
          <w:color w:val="000000"/>
          <w:rtl w:val="0"/>
        </w:rPr>
        <w:t xml:space="preserve"> held pursuant to this Paragraph 16 shall remain open for acceptance by the Buyer for ninety (90) Working Days (or such other period specified in the invitation to tender issued by the Buyer); and</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numPr>
          <w:ilvl w:val="2"/>
          <w:numId w:val="1"/>
        </w:numPr>
        <w:pBdr>
          <w:top w:space="0" w:sz="0" w:val="nil"/>
          <w:left w:space="0" w:sz="0" w:val="nil"/>
          <w:bottom w:space="0" w:sz="0" w:val="nil"/>
          <w:right w:space="0" w:sz="0" w:val="nil"/>
          <w:between w:space="0" w:sz="0" w:val="nil"/>
        </w:pBdr>
        <w:ind w:left="1224" w:hanging="504.00000000000006"/>
        <w:rPr>
          <w:color w:val="000000"/>
        </w:rPr>
      </w:pPr>
      <w:r w:rsidDel="00000000" w:rsidR="00000000" w:rsidRPr="00000000">
        <w:rPr>
          <w:color w:val="000000"/>
          <w:rtl w:val="0"/>
        </w:rPr>
        <w:t xml:space="preserve">all tenders submitted by the Supplier are made and will be made in good faith and that the Supplier has not fixed or adjusted and will not fix or adjust the price of the tender by or in accordance with any agreement or arrangement with any other person. The Supplier certifies that it has not and undertakes that it will not:</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communicate to any person other than the person inviting these tenders the amount or approximate amount of the tender, except where the disclosure, in confidence, of the approximate amount of the tender was necessary to obtain quotations required for the preparation of the tender; and</w:t>
      </w:r>
    </w:p>
    <w:p w:rsidR="00000000" w:rsidDel="00000000" w:rsidP="00000000" w:rsidRDefault="00000000" w:rsidRPr="00000000" w14:paraId="00000236">
      <w:pPr>
        <w:pBdr>
          <w:top w:space="0" w:sz="0" w:val="nil"/>
          <w:left w:space="0" w:sz="0" w:val="nil"/>
          <w:bottom w:space="0" w:sz="0" w:val="nil"/>
          <w:right w:space="0" w:sz="0" w:val="nil"/>
          <w:between w:space="0" w:sz="0" w:val="nil"/>
        </w:pBdr>
        <w:ind w:left="1728" w:firstLine="0"/>
        <w:rPr>
          <w:color w:val="000000"/>
        </w:rPr>
      </w:pPr>
      <w:r w:rsidDel="00000000" w:rsidR="00000000" w:rsidRPr="00000000">
        <w:rPr>
          <w:rtl w:val="0"/>
        </w:rPr>
      </w:r>
    </w:p>
    <w:p w:rsidR="00000000" w:rsidDel="00000000" w:rsidP="00000000" w:rsidRDefault="00000000" w:rsidRPr="00000000" w14:paraId="00000237">
      <w:pPr>
        <w:numPr>
          <w:ilvl w:val="3"/>
          <w:numId w:val="1"/>
        </w:numPr>
        <w:pBdr>
          <w:top w:space="0" w:sz="0" w:val="nil"/>
          <w:left w:space="0" w:sz="0" w:val="nil"/>
          <w:bottom w:space="0" w:sz="0" w:val="nil"/>
          <w:right w:space="0" w:sz="0" w:val="nil"/>
          <w:between w:space="0" w:sz="0" w:val="nil"/>
        </w:pBdr>
        <w:ind w:left="1728" w:hanging="648"/>
        <w:rPr>
          <w:color w:val="000000"/>
        </w:rPr>
      </w:pPr>
      <w:r w:rsidDel="00000000" w:rsidR="00000000" w:rsidRPr="00000000">
        <w:rPr>
          <w:color w:val="000000"/>
          <w:rtl w:val="0"/>
        </w:rPr>
        <w:t xml:space="preserve">enter into any arrangement or agreement with any other person that he or the other person(s) shall refrain from submitting a tender or as to the amount of any tenders to be submitted.</w:t>
      </w:r>
    </w:p>
    <w:p w:rsidR="00000000" w:rsidDel="00000000" w:rsidP="00000000" w:rsidRDefault="00000000" w:rsidRPr="00000000" w14:paraId="00000238">
      <w:pPr>
        <w:pBdr>
          <w:top w:space="0" w:sz="0" w:val="nil"/>
          <w:left w:space="0" w:sz="0" w:val="nil"/>
          <w:bottom w:space="0" w:sz="0" w:val="nil"/>
          <w:right w:space="0" w:sz="0" w:val="nil"/>
          <w:between w:space="0" w:sz="0" w:val="nil"/>
        </w:pBdr>
        <w:ind w:left="1224" w:firstLine="0"/>
        <w:rPr>
          <w:color w:val="000000"/>
        </w:rPr>
      </w:pPr>
      <w:r w:rsidDel="00000000" w:rsidR="00000000" w:rsidRPr="00000000">
        <w:rPr>
          <w:rtl w:val="0"/>
        </w:rPr>
      </w:r>
    </w:p>
    <w:p w:rsidR="00000000" w:rsidDel="00000000" w:rsidP="00000000" w:rsidRDefault="00000000" w:rsidRPr="00000000" w14:paraId="00000239">
      <w:pPr>
        <w:spacing w:after="120" w:before="120" w:lineRule="auto"/>
        <w:rPr/>
      </w:pPr>
      <w:r w:rsidDel="00000000" w:rsidR="00000000" w:rsidRPr="00000000">
        <w:rPr>
          <w:rtl w:val="0"/>
        </w:rPr>
        <w:t xml:space="preserve">                                                                                                                                                                                                                                                                    </w:t>
      </w:r>
    </w:p>
    <w:p w:rsidR="00000000" w:rsidDel="00000000" w:rsidP="00000000" w:rsidRDefault="00000000" w:rsidRPr="00000000" w14:paraId="0000023A">
      <w:pPr>
        <w:rPr/>
      </w:pPr>
      <w:r w:rsidDel="00000000" w:rsidR="00000000" w:rsidRPr="00000000">
        <w:br w:type="page"/>
      </w:r>
      <w:r w:rsidDel="00000000" w:rsidR="00000000" w:rsidRPr="00000000">
        <w:rPr>
          <w:rtl w:val="0"/>
        </w:rPr>
      </w:r>
    </w:p>
    <w:p w:rsidR="00000000" w:rsidDel="00000000" w:rsidP="00000000" w:rsidRDefault="00000000" w:rsidRPr="00000000" w14:paraId="0000023B">
      <w:pPr>
        <w:spacing w:after="120" w:before="120" w:lineRule="auto"/>
        <w:rPr>
          <w:b w:val="1"/>
          <w:bCs w:val="1"/>
          <w:sz w:val="36"/>
          <w:szCs w:val="36"/>
        </w:rPr>
      </w:pPr>
      <w:r w:rsidDel="00000000" w:rsidR="00000000" w:rsidRPr="00000000">
        <w:rPr>
          <w:rtl w:val="0"/>
        </w:rPr>
      </w:r>
    </w:p>
    <w:p w:rsidR="00000000" w:rsidDel="00000000" w:rsidP="00000000" w:rsidRDefault="00000000" w:rsidRPr="00000000" w14:paraId="0000023C">
      <w:pPr>
        <w:spacing w:after="120" w:before="120" w:lineRule="auto"/>
        <w:rPr>
          <w:sz w:val="36"/>
          <w:szCs w:val="36"/>
        </w:rPr>
      </w:pPr>
      <w:r w:rsidDel="00000000" w:rsidR="00000000" w:rsidRPr="00000000">
        <w:rPr>
          <w:b w:val="1"/>
          <w:bCs w:val="1"/>
          <w:sz w:val="36"/>
          <w:szCs w:val="36"/>
          <w:rtl w:val="0"/>
        </w:rPr>
        <w:t xml:space="preserve">Annex A: Award Without Competition: Objective mechanism for supplier selection under Lot 1 </w:t>
      </w:r>
      <w:r w:rsidDel="00000000" w:rsidR="00000000" w:rsidRPr="00000000">
        <w:rPr>
          <w:rtl w:val="0"/>
        </w:rPr>
      </w:r>
    </w:p>
    <w:p w:rsidR="00000000" w:rsidDel="00000000" w:rsidP="00000000" w:rsidRDefault="00000000" w:rsidRPr="00000000" w14:paraId="0000023D">
      <w:pPr>
        <w:spacing w:after="120" w:before="120" w:lineRule="auto"/>
        <w:rPr/>
      </w:pPr>
      <w:r w:rsidDel="00000000" w:rsidR="00000000" w:rsidRPr="00000000">
        <w:rPr>
          <w:rtl w:val="0"/>
        </w:rPr>
      </w:r>
    </w:p>
    <w:p w:rsidR="00000000" w:rsidDel="00000000" w:rsidP="00000000" w:rsidRDefault="00000000" w:rsidRPr="00000000" w14:paraId="0000023E">
      <w:pPr>
        <w:spacing w:after="120" w:before="120" w:lineRule="auto"/>
        <w:rPr/>
      </w:pPr>
      <w:r w:rsidDel="00000000" w:rsidR="00000000" w:rsidRPr="00000000">
        <w:rPr>
          <w:rtl w:val="0"/>
        </w:rPr>
        <w:t xml:space="preserve">The following objective mechanism for supplier selection shall apply to the award of a Call-Off Contract using an Award Without Competition procedure.</w:t>
      </w:r>
    </w:p>
    <w:p w:rsidR="00000000" w:rsidDel="00000000" w:rsidP="00000000" w:rsidRDefault="00000000" w:rsidRPr="00000000" w14:paraId="0000023F">
      <w:pPr>
        <w:spacing w:after="120" w:before="120" w:lineRule="auto"/>
        <w:rPr>
          <w:b w:val="1"/>
          <w:bCs w:val="1"/>
          <w:i w:val="1"/>
          <w:iCs w:val="1"/>
        </w:rPr>
      </w:pPr>
      <w:r w:rsidDel="00000000" w:rsidR="00000000" w:rsidRPr="00000000">
        <w:rPr>
          <w:b w:val="1"/>
          <w:bCs w:val="1"/>
          <w:i w:val="1"/>
          <w:iCs w:val="1"/>
          <w:highlight w:val="yellow"/>
          <w:rtl w:val="0"/>
        </w:rPr>
        <w:t xml:space="preserve">[Buyer Guidance: Buyers must apply the award criteria set out in the table below and cannot apply any new award criteria.]</w:t>
      </w:r>
      <w:r w:rsidDel="00000000" w:rsidR="00000000" w:rsidRPr="00000000">
        <w:rPr>
          <w:rtl w:val="0"/>
        </w:rPr>
      </w:r>
    </w:p>
    <w:p w:rsidR="00000000" w:rsidDel="00000000" w:rsidP="00000000" w:rsidRDefault="00000000" w:rsidRPr="00000000" w14:paraId="00000240">
      <w:pPr>
        <w:spacing w:after="120" w:before="120" w:lineRule="auto"/>
        <w:rPr/>
      </w:pPr>
      <w:r w:rsidDel="00000000" w:rsidR="00000000" w:rsidRPr="00000000">
        <w:rPr>
          <w:rtl w:val="0"/>
        </w:rPr>
      </w:r>
    </w:p>
    <w:tbl>
      <w:tblPr>
        <w:tblStyle w:val="Table3"/>
        <w:tblW w:w="9010.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4505"/>
        <w:gridCol w:w="4505"/>
        <w:tblGridChange w:id="0">
          <w:tblGrid>
            <w:gridCol w:w="4505"/>
            <w:gridCol w:w="4505"/>
          </w:tblGrid>
        </w:tblGridChange>
      </w:tblGrid>
      <w:tr>
        <w:trPr>
          <w:cantSplit w:val="0"/>
          <w:tblHeader w:val="0"/>
        </w:trPr>
        <w:tc>
          <w:tcPr>
            <w:tcBorders>
              <w:bottom w:color="000000" w:space="0" w:sz="4" w:val="single"/>
              <w:right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41">
            <w:pPr>
              <w:spacing w:after="120" w:before="120" w:lineRule="auto"/>
              <w:rPr>
                <w:b w:val="1"/>
                <w:bCs w:val="1"/>
              </w:rPr>
            </w:pPr>
            <w:r w:rsidDel="00000000" w:rsidR="00000000" w:rsidRPr="00000000">
              <w:rPr>
                <w:b w:val="1"/>
                <w:bCs w:val="1"/>
                <w:rtl w:val="0"/>
              </w:rPr>
              <w:t xml:space="preserve">Criteria</w:t>
            </w:r>
          </w:p>
          <w:p w:rsidR="00000000" w:rsidDel="00000000" w:rsidP="00000000" w:rsidRDefault="00000000" w:rsidRPr="00000000" w14:paraId="00000242">
            <w:pPr>
              <w:spacing w:after="120" w:before="120" w:lineRule="auto"/>
              <w:rPr>
                <w:b w:val="1"/>
                <w:bCs w:val="1"/>
              </w:rPr>
            </w:pPr>
            <w:r w:rsidDel="00000000" w:rsidR="00000000" w:rsidRPr="00000000">
              <w:rPr>
                <w:rtl w:val="0"/>
              </w:rPr>
            </w:r>
          </w:p>
          <w:p w:rsidR="00000000" w:rsidDel="00000000" w:rsidP="00000000" w:rsidRDefault="00000000" w:rsidRPr="00000000" w14:paraId="00000243">
            <w:pPr>
              <w:spacing w:after="120" w:before="120" w:lineRule="auto"/>
              <w:rPr/>
            </w:pPr>
            <w:r w:rsidDel="00000000" w:rsidR="00000000" w:rsidRPr="00000000">
              <w:rPr>
                <w:rtl w:val="0"/>
              </w:rPr>
            </w:r>
          </w:p>
        </w:tc>
        <w:tc>
          <w:tcPr>
            <w:tcBorders>
              <w:left w:color="000000" w:space="0" w:sz="4" w:val="single"/>
              <w:bottom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44">
            <w:pPr>
              <w:spacing w:after="120" w:before="120" w:lineRule="auto"/>
              <w:rPr/>
            </w:pPr>
            <w:r w:rsidDel="00000000" w:rsidR="00000000" w:rsidRPr="00000000">
              <w:rPr>
                <w:b w:val="1"/>
                <w:bCs w:val="1"/>
                <w:rtl w:val="0"/>
              </w:rPr>
              <w:t xml:space="preserve">Relative weighting percentage </w:t>
            </w:r>
            <w:r w:rsidDel="00000000" w:rsidR="00000000" w:rsidRPr="00000000">
              <w:rPr>
                <w:rtl w:val="0"/>
              </w:rPr>
            </w:r>
          </w:p>
          <w:p w:rsidR="00000000" w:rsidDel="00000000" w:rsidP="00000000" w:rsidRDefault="00000000" w:rsidRPr="00000000" w14:paraId="00000245">
            <w:pPr>
              <w:spacing w:after="120" w:before="120" w:lineRule="auto"/>
              <w:rPr/>
            </w:pPr>
            <w:r w:rsidDel="00000000" w:rsidR="00000000" w:rsidRPr="00000000">
              <w:rPr>
                <w:rtl w:val="0"/>
              </w:rPr>
            </w:r>
          </w:p>
          <w:p w:rsidR="00000000" w:rsidDel="00000000" w:rsidP="00000000" w:rsidRDefault="00000000" w:rsidRPr="00000000" w14:paraId="00000246">
            <w:pPr>
              <w:spacing w:after="120" w:before="120" w:lineRule="auto"/>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7">
            <w:pPr>
              <w:spacing w:after="120" w:before="120" w:lineRule="auto"/>
              <w:rPr/>
            </w:pPr>
            <w:r w:rsidDel="00000000" w:rsidR="00000000" w:rsidRPr="00000000">
              <w:rPr>
                <w:rtl w:val="0"/>
              </w:rPr>
              <w:t xml:space="preserve">Price (Catalogue pricing, life cycle costs, cost effectiveness &amp; price; price and running costs)</w:t>
            </w:r>
          </w:p>
          <w:p w:rsidR="00000000" w:rsidDel="00000000" w:rsidP="00000000" w:rsidRDefault="00000000" w:rsidRPr="00000000" w14:paraId="00000248">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249">
            <w:pPr>
              <w:spacing w:after="120" w:before="120" w:lineRule="auto"/>
              <w:rPr/>
            </w:pPr>
            <w:r w:rsidDel="00000000" w:rsidR="00000000" w:rsidRPr="00000000">
              <w:rPr>
                <w:rtl w:val="0"/>
              </w:rPr>
              <w:t xml:space="preserve">100%</w:t>
            </w:r>
          </w:p>
          <w:p w:rsidR="00000000" w:rsidDel="00000000" w:rsidP="00000000" w:rsidRDefault="00000000" w:rsidRPr="00000000" w14:paraId="0000024A">
            <w:pPr>
              <w:spacing w:after="120" w:before="120" w:lineRule="auto"/>
              <w:rPr/>
            </w:pPr>
            <w:r w:rsidDel="00000000" w:rsidR="00000000" w:rsidRPr="00000000">
              <w:rPr>
                <w:rtl w:val="0"/>
              </w:rPr>
            </w:r>
          </w:p>
        </w:tc>
      </w:tr>
    </w:tbl>
    <w:p w:rsidR="00000000" w:rsidDel="00000000" w:rsidP="00000000" w:rsidRDefault="00000000" w:rsidRPr="00000000" w14:paraId="0000024B">
      <w:pPr>
        <w:spacing w:after="120" w:before="120" w:lineRule="auto"/>
        <w:rPr/>
      </w:pPr>
      <w:r w:rsidDel="00000000" w:rsidR="00000000" w:rsidRPr="00000000">
        <w:rPr>
          <w:rtl w:val="0"/>
        </w:rPr>
      </w:r>
    </w:p>
    <w:p w:rsidR="00000000" w:rsidDel="00000000" w:rsidP="00000000" w:rsidRDefault="00000000" w:rsidRPr="00000000" w14:paraId="0000024C">
      <w:pPr>
        <w:spacing w:after="120" w:before="120" w:lineRule="auto"/>
        <w:rPr/>
      </w:pPr>
      <w:r w:rsidDel="00000000" w:rsidR="00000000" w:rsidRPr="00000000">
        <w:rPr>
          <w:rtl w:val="0"/>
        </w:rPr>
      </w:r>
    </w:p>
    <w:p w:rsidR="00000000" w:rsidDel="00000000" w:rsidP="00000000" w:rsidRDefault="00000000" w:rsidRPr="00000000" w14:paraId="0000024D">
      <w:pPr>
        <w:spacing w:after="120" w:before="120" w:lineRule="auto"/>
        <w:rPr/>
      </w:pPr>
      <w:r w:rsidDel="00000000" w:rsidR="00000000" w:rsidRPr="00000000">
        <w:rPr>
          <w:rtl w:val="0"/>
        </w:rPr>
      </w:r>
    </w:p>
    <w:p w:rsidR="00000000" w:rsidDel="00000000" w:rsidP="00000000" w:rsidRDefault="00000000" w:rsidRPr="00000000" w14:paraId="0000024E">
      <w:pPr>
        <w:spacing w:after="120" w:before="120" w:lineRule="auto"/>
        <w:rPr/>
      </w:pPr>
      <w:r w:rsidDel="00000000" w:rsidR="00000000" w:rsidRPr="00000000">
        <w:rPr>
          <w:rtl w:val="0"/>
        </w:rPr>
      </w:r>
    </w:p>
    <w:p w:rsidR="00000000" w:rsidDel="00000000" w:rsidP="00000000" w:rsidRDefault="00000000" w:rsidRPr="00000000" w14:paraId="0000024F">
      <w:pPr>
        <w:spacing w:after="120" w:before="120" w:lineRule="auto"/>
        <w:rPr/>
      </w:pPr>
      <w:r w:rsidDel="00000000" w:rsidR="00000000" w:rsidRPr="00000000">
        <w:rPr>
          <w:rtl w:val="0"/>
        </w:rPr>
      </w:r>
    </w:p>
    <w:p w:rsidR="00000000" w:rsidDel="00000000" w:rsidP="00000000" w:rsidRDefault="00000000" w:rsidRPr="00000000" w14:paraId="00000250">
      <w:pPr>
        <w:spacing w:after="120" w:before="120" w:lineRule="auto"/>
        <w:rPr>
          <w:b w:val="1"/>
          <w:bCs w:val="1"/>
        </w:rPr>
      </w:pPr>
      <w:r w:rsidDel="00000000" w:rsidR="00000000" w:rsidRPr="00000000">
        <w:rPr>
          <w:rtl w:val="0"/>
        </w:rPr>
      </w:r>
    </w:p>
    <w:p w:rsidR="00000000" w:rsidDel="00000000" w:rsidP="00000000" w:rsidRDefault="00000000" w:rsidRPr="00000000" w14:paraId="00000251">
      <w:pPr>
        <w:spacing w:after="120" w:before="120" w:lineRule="auto"/>
        <w:rPr>
          <w:b w:val="1"/>
          <w:bCs w:val="1"/>
        </w:rPr>
      </w:pPr>
      <w:r w:rsidDel="00000000" w:rsidR="00000000" w:rsidRPr="00000000">
        <w:rPr>
          <w:rtl w:val="0"/>
        </w:rPr>
      </w:r>
    </w:p>
    <w:p w:rsidR="00000000" w:rsidDel="00000000" w:rsidP="00000000" w:rsidRDefault="00000000" w:rsidRPr="00000000" w14:paraId="00000252">
      <w:pPr>
        <w:spacing w:after="120" w:before="120" w:lineRule="auto"/>
        <w:rPr>
          <w:b w:val="1"/>
          <w:bCs w:val="1"/>
        </w:rPr>
      </w:pPr>
      <w:r w:rsidDel="00000000" w:rsidR="00000000" w:rsidRPr="00000000">
        <w:rPr>
          <w:rtl w:val="0"/>
        </w:rPr>
      </w:r>
    </w:p>
    <w:p w:rsidR="00000000" w:rsidDel="00000000" w:rsidP="00000000" w:rsidRDefault="00000000" w:rsidRPr="00000000" w14:paraId="00000253">
      <w:pPr>
        <w:spacing w:after="120" w:before="120" w:lineRule="auto"/>
        <w:rPr>
          <w:b w:val="1"/>
          <w:bCs w:val="1"/>
        </w:rPr>
      </w:pPr>
      <w:r w:rsidDel="00000000" w:rsidR="00000000" w:rsidRPr="00000000">
        <w:rPr>
          <w:rtl w:val="0"/>
        </w:rPr>
      </w:r>
    </w:p>
    <w:p w:rsidR="00000000" w:rsidDel="00000000" w:rsidP="00000000" w:rsidRDefault="00000000" w:rsidRPr="00000000" w14:paraId="00000254">
      <w:pPr>
        <w:spacing w:after="120" w:before="120" w:lineRule="auto"/>
        <w:rPr>
          <w:b w:val="1"/>
          <w:bCs w:val="1"/>
        </w:rPr>
      </w:pPr>
      <w:r w:rsidDel="00000000" w:rsidR="00000000" w:rsidRPr="00000000">
        <w:rPr>
          <w:rtl w:val="0"/>
        </w:rPr>
      </w:r>
    </w:p>
    <w:p w:rsidR="00000000" w:rsidDel="00000000" w:rsidP="00000000" w:rsidRDefault="00000000" w:rsidRPr="00000000" w14:paraId="00000255">
      <w:pPr>
        <w:spacing w:after="120" w:before="120" w:lineRule="auto"/>
        <w:rPr>
          <w:b w:val="1"/>
          <w:bCs w:val="1"/>
        </w:rPr>
      </w:pPr>
      <w:r w:rsidDel="00000000" w:rsidR="00000000" w:rsidRPr="00000000">
        <w:rPr>
          <w:rtl w:val="0"/>
        </w:rPr>
      </w:r>
    </w:p>
    <w:p w:rsidR="00000000" w:rsidDel="00000000" w:rsidP="00000000" w:rsidRDefault="00000000" w:rsidRPr="00000000" w14:paraId="00000256">
      <w:pPr>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257">
      <w:pPr>
        <w:spacing w:after="120" w:before="120" w:lineRule="auto"/>
        <w:rPr>
          <w:b w:val="1"/>
          <w:bCs w:val="1"/>
          <w:sz w:val="36"/>
          <w:szCs w:val="36"/>
        </w:rPr>
      </w:pPr>
      <w:r w:rsidDel="00000000" w:rsidR="00000000" w:rsidRPr="00000000">
        <w:rPr>
          <w:rtl w:val="0"/>
        </w:rPr>
      </w:r>
    </w:p>
    <w:p w:rsidR="00000000" w:rsidDel="00000000" w:rsidP="00000000" w:rsidRDefault="00000000" w:rsidRPr="00000000" w14:paraId="00000258">
      <w:pPr>
        <w:spacing w:after="120" w:before="120" w:lineRule="auto"/>
        <w:rPr>
          <w:sz w:val="36"/>
          <w:szCs w:val="36"/>
        </w:rPr>
      </w:pPr>
      <w:r w:rsidDel="00000000" w:rsidR="00000000" w:rsidRPr="00000000">
        <w:rPr>
          <w:b w:val="1"/>
          <w:bCs w:val="1"/>
          <w:sz w:val="36"/>
          <w:szCs w:val="36"/>
          <w:rtl w:val="0"/>
        </w:rPr>
        <w:t xml:space="preserve">Annex B: Single Stage Competitive Selection Process Award Criteria for Lot 2 </w:t>
      </w:r>
      <w:r w:rsidDel="00000000" w:rsidR="00000000" w:rsidRPr="00000000">
        <w:rPr>
          <w:rtl w:val="0"/>
        </w:rPr>
      </w:r>
    </w:p>
    <w:p w:rsidR="00000000" w:rsidDel="00000000" w:rsidP="00000000" w:rsidRDefault="00000000" w:rsidRPr="00000000" w14:paraId="00000259">
      <w:pPr>
        <w:spacing w:after="120" w:before="120" w:lineRule="auto"/>
        <w:rPr/>
      </w:pPr>
      <w:r w:rsidDel="00000000" w:rsidR="00000000" w:rsidRPr="00000000">
        <w:rPr>
          <w:rtl w:val="0"/>
        </w:rPr>
      </w:r>
    </w:p>
    <w:p w:rsidR="00000000" w:rsidDel="00000000" w:rsidP="00000000" w:rsidRDefault="00000000" w:rsidRPr="00000000" w14:paraId="0000025A">
      <w:pPr>
        <w:spacing w:after="120" w:before="120" w:lineRule="auto"/>
        <w:rPr/>
      </w:pPr>
      <w:r w:rsidDel="00000000" w:rsidR="00000000" w:rsidRPr="00000000">
        <w:rPr>
          <w:rtl w:val="0"/>
        </w:rPr>
        <w:t xml:space="preserve">The following criteria and weightings shall apply to the evaluation of tenders received through the Single Stage Competitive Selection Process:</w:t>
      </w:r>
    </w:p>
    <w:p w:rsidR="00000000" w:rsidDel="00000000" w:rsidP="00000000" w:rsidRDefault="00000000" w:rsidRPr="00000000" w14:paraId="0000025B">
      <w:pPr>
        <w:spacing w:after="120" w:before="120" w:lineRule="auto"/>
        <w:rPr>
          <w:b w:val="1"/>
          <w:bCs w:val="1"/>
          <w:i w:val="1"/>
          <w:iCs w:val="1"/>
        </w:rPr>
      </w:pPr>
      <w:r w:rsidDel="00000000" w:rsidR="00000000" w:rsidRPr="00000000">
        <w:rPr>
          <w:b w:val="1"/>
          <w:bCs w:val="1"/>
          <w:i w:val="1"/>
          <w:iCs w:val="1"/>
          <w:highlight w:val="yellow"/>
          <w:rtl w:val="0"/>
        </w:rPr>
        <w:t xml:space="preserve">[Buyer Guidance: Buyers must apply the award criteria set out in the table below and cannot apply any new award criteria. Please note that Buyers will be responsible for setting the weightings for the award criteria (within the relevant weighting ranges that are specified in the table).]</w:t>
      </w:r>
      <w:r w:rsidDel="00000000" w:rsidR="00000000" w:rsidRPr="00000000">
        <w:rPr>
          <w:rtl w:val="0"/>
        </w:rPr>
      </w:r>
    </w:p>
    <w:p w:rsidR="00000000" w:rsidDel="00000000" w:rsidP="00000000" w:rsidRDefault="00000000" w:rsidRPr="00000000" w14:paraId="0000025C">
      <w:pPr>
        <w:spacing w:after="120" w:before="120" w:lineRule="auto"/>
        <w:rPr/>
      </w:pPr>
      <w:r w:rsidDel="00000000" w:rsidR="00000000" w:rsidRPr="00000000">
        <w:rPr>
          <w:rtl w:val="0"/>
        </w:rPr>
      </w:r>
    </w:p>
    <w:tbl>
      <w:tblPr>
        <w:tblStyle w:val="Table4"/>
        <w:tblW w:w="9025.511811023624"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3008.5039370078744"/>
        <w:gridCol w:w="3008.5039370078744"/>
        <w:gridCol w:w="3008.5039370078744"/>
        <w:tblGridChange w:id="0">
          <w:tblGrid>
            <w:gridCol w:w="3008.5039370078744"/>
            <w:gridCol w:w="3008.5039370078744"/>
            <w:gridCol w:w="3008.5039370078744"/>
          </w:tblGrid>
        </w:tblGridChange>
      </w:tblGrid>
      <w:tr>
        <w:trPr>
          <w:cantSplit w:val="0"/>
          <w:tblHeader w:val="0"/>
        </w:trPr>
        <w:tc>
          <w:tcPr>
            <w:tcBorders>
              <w:bottom w:color="000000" w:space="0" w:sz="4" w:val="single"/>
              <w:right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5D">
            <w:pPr>
              <w:spacing w:after="120" w:before="120" w:lineRule="auto"/>
              <w:rPr>
                <w:b w:val="1"/>
                <w:bCs w:val="1"/>
              </w:rPr>
            </w:pPr>
            <w:r w:rsidDel="00000000" w:rsidR="00000000" w:rsidRPr="00000000">
              <w:rPr>
                <w:b w:val="1"/>
                <w:bCs w:val="1"/>
                <w:rtl w:val="0"/>
              </w:rPr>
              <w:t xml:space="preserve">Criteria</w:t>
            </w:r>
          </w:p>
          <w:p w:rsidR="00000000" w:rsidDel="00000000" w:rsidP="00000000" w:rsidRDefault="00000000" w:rsidRPr="00000000" w14:paraId="0000025E">
            <w:pPr>
              <w:spacing w:after="120" w:before="120" w:lineRule="auto"/>
              <w:rPr>
                <w:b w:val="1"/>
                <w:bCs w:val="1"/>
              </w:rPr>
            </w:pPr>
            <w:r w:rsidDel="00000000" w:rsidR="00000000" w:rsidRPr="00000000">
              <w:rPr>
                <w:rtl w:val="0"/>
              </w:rPr>
            </w:r>
          </w:p>
          <w:p w:rsidR="00000000" w:rsidDel="00000000" w:rsidP="00000000" w:rsidRDefault="00000000" w:rsidRPr="00000000" w14:paraId="0000025F">
            <w:pPr>
              <w:spacing w:after="120" w:before="120" w:lineRule="auto"/>
              <w:rPr>
                <w:b w:val="1"/>
                <w:bCs w:val="1"/>
              </w:rPr>
            </w:pPr>
            <w:r w:rsidDel="00000000" w:rsidR="00000000" w:rsidRPr="00000000">
              <w:rPr>
                <w:rtl w:val="0"/>
              </w:rPr>
            </w:r>
          </w:p>
        </w:tc>
        <w:tc>
          <w:tcPr>
            <w:tcBorders>
              <w:left w:color="000000" w:space="0" w:sz="4" w:val="single"/>
              <w:bottom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60">
            <w:pPr>
              <w:spacing w:after="120" w:before="120" w:lineRule="auto"/>
              <w:rPr/>
            </w:pPr>
            <w:r w:rsidDel="00000000" w:rsidR="00000000" w:rsidRPr="00000000">
              <w:rPr>
                <w:b w:val="1"/>
                <w:bCs w:val="1"/>
                <w:rtl w:val="0"/>
              </w:rPr>
              <w:t xml:space="preserve">Relative weighting percentage</w:t>
            </w:r>
            <w:r w:rsidDel="00000000" w:rsidR="00000000" w:rsidRPr="00000000">
              <w:rPr>
                <w:rtl w:val="0"/>
              </w:rPr>
            </w:r>
          </w:p>
        </w:tc>
        <w:tc>
          <w:tcPr>
            <w:tcBorders>
              <w:left w:color="000000" w:space="0" w:sz="4" w:val="single"/>
              <w:bottom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61">
            <w:pPr>
              <w:spacing w:after="240" w:before="240" w:lineRule="auto"/>
              <w:jc w:val="both"/>
              <w:rPr>
                <w:b w:val="1"/>
                <w:bCs w:val="1"/>
              </w:rPr>
            </w:pPr>
            <w:r w:rsidDel="00000000" w:rsidR="00000000" w:rsidRPr="00000000">
              <w:rPr>
                <w:b w:val="1"/>
                <w:bCs w:val="1"/>
                <w:rtl w:val="0"/>
              </w:rPr>
              <w:t xml:space="preserve">Allowable Variance</w:t>
            </w:r>
          </w:p>
          <w:p w:rsidR="00000000" w:rsidDel="00000000" w:rsidP="00000000" w:rsidRDefault="00000000" w:rsidRPr="00000000" w14:paraId="00000262">
            <w:pPr>
              <w:spacing w:after="120" w:before="120" w:lineRule="auto"/>
              <w:rPr>
                <w:b w:val="1"/>
                <w:bCs w:val="1"/>
              </w:rPr>
            </w:pPr>
            <w:r w:rsidDel="00000000" w:rsidR="00000000" w:rsidRPr="00000000">
              <w:rPr>
                <w:b w:val="1"/>
                <w:bCs w:val="1"/>
                <w:rtl w:val="0"/>
              </w:rPr>
              <w:t xml:space="preserve">(This may be modified by the Buyer within the range below)</w:t>
            </w:r>
          </w:p>
        </w:tc>
      </w:tr>
      <w:tr>
        <w:trPr>
          <w:cantSplit w:val="0"/>
          <w:tblHeader w:val="0"/>
        </w:trPr>
        <w:tc>
          <w:tcPr>
            <w:tcBorders>
              <w:top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3">
            <w:pPr>
              <w:spacing w:after="120" w:before="120" w:lineRule="auto"/>
              <w:rPr/>
            </w:pPr>
            <w:r w:rsidDel="00000000" w:rsidR="00000000" w:rsidRPr="00000000">
              <w:rPr>
                <w:highlight w:val="yellow"/>
                <w:rtl w:val="0"/>
              </w:rPr>
              <w:t xml:space="preserve">Quality</w:t>
            </w:r>
            <w:r w:rsidDel="00000000" w:rsidR="00000000" w:rsidRPr="00000000">
              <w:rPr>
                <w:rtl w:val="0"/>
              </w:rPr>
            </w:r>
          </w:p>
          <w:p w:rsidR="00000000" w:rsidDel="00000000" w:rsidP="00000000" w:rsidRDefault="00000000" w:rsidRPr="00000000" w14:paraId="00000264">
            <w:pPr>
              <w:spacing w:after="120" w:before="120" w:lineRule="auto"/>
              <w:rPr/>
            </w:pPr>
            <w:r w:rsidDel="00000000" w:rsidR="00000000" w:rsidRPr="00000000">
              <w:rPr>
                <w:rtl w:val="0"/>
              </w:rPr>
            </w:r>
          </w:p>
          <w:p w:rsidR="00000000" w:rsidDel="00000000" w:rsidP="00000000" w:rsidRDefault="00000000" w:rsidRPr="00000000" w14:paraId="00000265">
            <w:pPr>
              <w:spacing w:after="120" w:before="120" w:lineRule="auto"/>
              <w:rPr/>
            </w:pPr>
            <w:r w:rsidDel="00000000" w:rsidR="00000000" w:rsidRPr="00000000">
              <w:rPr>
                <w:highlight w:val="yellow"/>
                <w:rtl w:val="0"/>
              </w:rPr>
              <w:t xml:space="preserve">Which consists of the following criteria:</w:t>
            </w:r>
            <w:r w:rsidDel="00000000" w:rsidR="00000000" w:rsidRPr="00000000">
              <w:rPr>
                <w:rtl w:val="0"/>
              </w:rPr>
            </w:r>
          </w:p>
          <w:p w:rsidR="00000000" w:rsidDel="00000000" w:rsidP="00000000" w:rsidRDefault="00000000" w:rsidRPr="00000000" w14:paraId="00000266">
            <w:pPr>
              <w:spacing w:after="120" w:before="120" w:lineRule="auto"/>
              <w:rPr/>
            </w:pPr>
            <w:r w:rsidDel="00000000" w:rsidR="00000000" w:rsidRPr="00000000">
              <w:rPr>
                <w:rtl w:val="0"/>
              </w:rPr>
            </w:r>
          </w:p>
          <w:p w:rsidR="00000000" w:rsidDel="00000000" w:rsidP="00000000" w:rsidRDefault="00000000" w:rsidRPr="00000000" w14:paraId="00000267">
            <w:pPr>
              <w:spacing w:after="120" w:before="120" w:lineRule="auto"/>
              <w:rPr/>
            </w:pPr>
            <w:r w:rsidDel="00000000" w:rsidR="00000000" w:rsidRPr="00000000">
              <w:rPr>
                <w:highlight w:val="yellow"/>
                <w:rtl w:val="0"/>
              </w:rPr>
              <w:t xml:space="preserve"> Transition Services</w:t>
            </w:r>
            <w:r w:rsidDel="00000000" w:rsidR="00000000" w:rsidRPr="00000000">
              <w:rPr>
                <w:rtl w:val="0"/>
              </w:rPr>
            </w:r>
          </w:p>
          <w:p w:rsidR="00000000" w:rsidDel="00000000" w:rsidP="00000000" w:rsidRDefault="00000000" w:rsidRPr="00000000" w14:paraId="00000268">
            <w:pPr>
              <w:spacing w:after="120" w:before="120" w:lineRule="auto"/>
              <w:rPr/>
            </w:pPr>
            <w:r w:rsidDel="00000000" w:rsidR="00000000" w:rsidRPr="00000000">
              <w:rPr>
                <w:highlight w:val="yellow"/>
                <w:rtl w:val="0"/>
              </w:rPr>
              <w:t xml:space="preserve"> Customer Services</w:t>
            </w:r>
            <w:r w:rsidDel="00000000" w:rsidR="00000000" w:rsidRPr="00000000">
              <w:rPr>
                <w:rtl w:val="0"/>
              </w:rPr>
            </w:r>
          </w:p>
          <w:p w:rsidR="00000000" w:rsidDel="00000000" w:rsidP="00000000" w:rsidRDefault="00000000" w:rsidRPr="00000000" w14:paraId="00000269">
            <w:pPr>
              <w:spacing w:after="120" w:before="120" w:lineRule="auto"/>
              <w:rPr>
                <w:highlight w:val="yellow"/>
              </w:rPr>
            </w:pPr>
            <w:r w:rsidDel="00000000" w:rsidR="00000000" w:rsidRPr="00000000">
              <w:rPr>
                <w:highlight w:val="yellow"/>
                <w:rtl w:val="0"/>
              </w:rPr>
              <w:t xml:space="preserve"> Coverage</w:t>
            </w:r>
          </w:p>
          <w:p w:rsidR="00000000" w:rsidDel="00000000" w:rsidP="00000000" w:rsidRDefault="00000000" w:rsidRPr="00000000" w14:paraId="0000026A">
            <w:pPr>
              <w:spacing w:after="120" w:before="120" w:lineRule="auto"/>
              <w:rPr>
                <w:highlight w:val="yellow"/>
              </w:rPr>
            </w:pPr>
            <w:r w:rsidDel="00000000" w:rsidR="00000000" w:rsidRPr="00000000">
              <w:rPr>
                <w:highlight w:val="yellow"/>
                <w:rtl w:val="0"/>
              </w:rPr>
              <w:t xml:space="preserve"> Optional Services</w:t>
            </w:r>
          </w:p>
          <w:p w:rsidR="00000000" w:rsidDel="00000000" w:rsidP="00000000" w:rsidRDefault="00000000" w:rsidRPr="00000000" w14:paraId="0000026B">
            <w:pPr>
              <w:spacing w:after="120" w:before="120" w:lineRule="auto"/>
              <w:rPr>
                <w:highlight w:val="yellow"/>
              </w:rPr>
            </w:pPr>
            <w:r w:rsidDel="00000000" w:rsidR="00000000" w:rsidRPr="00000000">
              <w:rPr>
                <w:highlight w:val="yellow"/>
                <w:rtl w:val="0"/>
              </w:rPr>
              <w:t xml:space="preserve"> Innovation, Solution design &amp; deployment</w:t>
            </w:r>
          </w:p>
          <w:p w:rsidR="00000000" w:rsidDel="00000000" w:rsidP="00000000" w:rsidRDefault="00000000" w:rsidRPr="00000000" w14:paraId="0000026C">
            <w:pPr>
              <w:spacing w:after="120" w:before="120" w:lineRule="auto"/>
              <w:rPr>
                <w:highlight w:val="yellow"/>
              </w:rPr>
            </w:pPr>
            <w:r w:rsidDel="00000000" w:rsidR="00000000" w:rsidRPr="00000000">
              <w:rPr>
                <w:highlight w:val="yellow"/>
                <w:rtl w:val="0"/>
              </w:rPr>
              <w:t xml:space="preserve"> Social Value (10% where applicable)</w:t>
            </w:r>
          </w:p>
          <w:p w:rsidR="00000000" w:rsidDel="00000000" w:rsidP="00000000" w:rsidRDefault="00000000" w:rsidRPr="00000000" w14:paraId="0000026D">
            <w:pPr>
              <w:spacing w:after="120" w:before="120" w:lineRule="auto"/>
              <w:rPr/>
            </w:pPr>
            <w:r w:rsidDel="00000000" w:rsidR="00000000" w:rsidRPr="00000000">
              <w:rPr>
                <w:highlight w:val="yellow"/>
                <w:rtl w:val="0"/>
              </w:rPr>
              <w:t xml:space="preserve"> Further sub-criteria to the quality themes above</w:t>
            </w:r>
            <w:r w:rsidDel="00000000" w:rsidR="00000000" w:rsidRPr="00000000">
              <w:rPr>
                <w:rtl w:val="0"/>
              </w:rPr>
            </w:r>
          </w:p>
          <w:p w:rsidR="00000000" w:rsidDel="00000000" w:rsidP="00000000" w:rsidRDefault="00000000" w:rsidRPr="00000000" w14:paraId="0000026E">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26F">
            <w:pPr>
              <w:spacing w:after="120" w:before="120" w:lineRule="auto"/>
              <w:rPr/>
            </w:pPr>
            <w:r w:rsidDel="00000000" w:rsidR="00000000" w:rsidRPr="00000000">
              <w:rPr>
                <w:highlight w:val="yellow"/>
                <w:rtl w:val="0"/>
              </w:rPr>
              <w:t xml:space="preserve">60%</w:t>
            </w:r>
            <w:r w:rsidDel="00000000" w:rsidR="00000000" w:rsidRPr="00000000">
              <w:rPr>
                <w:rtl w:val="0"/>
              </w:rPr>
            </w:r>
          </w:p>
          <w:p w:rsidR="00000000" w:rsidDel="00000000" w:rsidP="00000000" w:rsidRDefault="00000000" w:rsidRPr="00000000" w14:paraId="00000270">
            <w:pPr>
              <w:spacing w:after="120" w:before="12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71">
            <w:pPr>
              <w:spacing w:after="240" w:before="240" w:lineRule="auto"/>
              <w:jc w:val="both"/>
              <w:rPr>
                <w:highlight w:val="yellow"/>
              </w:rPr>
            </w:pPr>
            <w:r w:rsidDel="00000000" w:rsidR="00000000" w:rsidRPr="00000000">
              <w:rPr>
                <w:highlight w:val="yellow"/>
                <w:rtl w:val="0"/>
              </w:rPr>
              <w:t xml:space="preserve">+ 20% (60% to 80%)</w:t>
            </w:r>
          </w:p>
        </w:tc>
      </w:tr>
      <w:tr>
        <w:trPr>
          <w:cantSplit w:val="0"/>
          <w:tblHeader w:val="0"/>
        </w:trPr>
        <w:tc>
          <w:tcPr>
            <w:tcBorders>
              <w:top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2">
            <w:pPr>
              <w:spacing w:after="120" w:before="120" w:lineRule="auto"/>
              <w:rPr/>
            </w:pPr>
            <w:r w:rsidDel="00000000" w:rsidR="00000000" w:rsidRPr="00000000">
              <w:rPr>
                <w:highlight w:val="yellow"/>
                <w:rtl w:val="0"/>
              </w:rPr>
              <w:t xml:space="preserve">Price</w:t>
            </w:r>
            <w:r w:rsidDel="00000000" w:rsidR="00000000" w:rsidRPr="00000000">
              <w:rPr>
                <w:rtl w:val="0"/>
              </w:rPr>
            </w:r>
          </w:p>
          <w:p w:rsidR="00000000" w:rsidDel="00000000" w:rsidP="00000000" w:rsidRDefault="00000000" w:rsidRPr="00000000" w14:paraId="00000273">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274">
            <w:pPr>
              <w:spacing w:after="120" w:before="120" w:lineRule="auto"/>
              <w:rPr/>
            </w:pPr>
            <w:r w:rsidDel="00000000" w:rsidR="00000000" w:rsidRPr="00000000">
              <w:rPr>
                <w:highlight w:val="yellow"/>
                <w:rtl w:val="0"/>
              </w:rPr>
              <w:t xml:space="preserve">40%</w:t>
            </w:r>
            <w:r w:rsidDel="00000000" w:rsidR="00000000" w:rsidRPr="00000000">
              <w:rPr>
                <w:rtl w:val="0"/>
              </w:rPr>
            </w:r>
          </w:p>
          <w:p w:rsidR="00000000" w:rsidDel="00000000" w:rsidP="00000000" w:rsidRDefault="00000000" w:rsidRPr="00000000" w14:paraId="00000275">
            <w:pPr>
              <w:spacing w:after="120" w:before="120" w:lineRule="auto"/>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76">
            <w:pPr>
              <w:spacing w:after="240" w:before="240" w:lineRule="auto"/>
              <w:jc w:val="both"/>
              <w:rPr>
                <w:highlight w:val="yellow"/>
              </w:rPr>
            </w:pPr>
            <w:r w:rsidDel="00000000" w:rsidR="00000000" w:rsidRPr="00000000">
              <w:rPr>
                <w:highlight w:val="yellow"/>
                <w:rtl w:val="0"/>
              </w:rPr>
              <w:t xml:space="preserve">- 20% (40% to 20%)</w:t>
            </w:r>
          </w:p>
        </w:tc>
      </w:tr>
    </w:tbl>
    <w:p w:rsidR="00000000" w:rsidDel="00000000" w:rsidP="00000000" w:rsidRDefault="00000000" w:rsidRPr="00000000" w14:paraId="00000277">
      <w:pPr>
        <w:spacing w:after="120" w:before="120" w:lineRule="auto"/>
        <w:rPr/>
      </w:pPr>
      <w:r w:rsidDel="00000000" w:rsidR="00000000" w:rsidRPr="00000000">
        <w:rPr>
          <w:rtl w:val="0"/>
        </w:rPr>
      </w:r>
    </w:p>
    <w:p w:rsidR="00000000" w:rsidDel="00000000" w:rsidP="00000000" w:rsidRDefault="00000000" w:rsidRPr="00000000" w14:paraId="00000278">
      <w:pPr>
        <w:spacing w:after="120" w:before="12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79">
      <w:pPr>
        <w:spacing w:after="120" w:before="120" w:lineRule="auto"/>
        <w:rPr>
          <w:b w:val="1"/>
          <w:bCs w:val="1"/>
          <w:sz w:val="36"/>
          <w:szCs w:val="36"/>
        </w:rPr>
      </w:pPr>
      <w:r w:rsidDel="00000000" w:rsidR="00000000" w:rsidRPr="00000000">
        <w:rPr>
          <w:rtl w:val="0"/>
        </w:rPr>
      </w:r>
    </w:p>
    <w:p w:rsidR="00000000" w:rsidDel="00000000" w:rsidP="00000000" w:rsidRDefault="00000000" w:rsidRPr="00000000" w14:paraId="0000027A">
      <w:pPr>
        <w:spacing w:after="120" w:before="120" w:lineRule="auto"/>
        <w:rPr>
          <w:sz w:val="36"/>
          <w:szCs w:val="36"/>
        </w:rPr>
      </w:pPr>
      <w:r w:rsidDel="00000000" w:rsidR="00000000" w:rsidRPr="00000000">
        <w:rPr>
          <w:b w:val="1"/>
          <w:bCs w:val="1"/>
          <w:sz w:val="36"/>
          <w:szCs w:val="36"/>
          <w:rtl w:val="0"/>
        </w:rPr>
        <w:t xml:space="preserve">Annex C: Two Stage Competitive Selection Process Award Criteria for Lot 2 </w:t>
      </w:r>
      <w:r w:rsidDel="00000000" w:rsidR="00000000" w:rsidRPr="00000000">
        <w:rPr>
          <w:rtl w:val="0"/>
        </w:rPr>
      </w:r>
    </w:p>
    <w:p w:rsidR="00000000" w:rsidDel="00000000" w:rsidP="00000000" w:rsidRDefault="00000000" w:rsidRPr="00000000" w14:paraId="0000027B">
      <w:pPr>
        <w:spacing w:after="120" w:before="120" w:lineRule="auto"/>
        <w:rPr/>
      </w:pPr>
      <w:r w:rsidDel="00000000" w:rsidR="00000000" w:rsidRPr="00000000">
        <w:rPr>
          <w:rtl w:val="0"/>
        </w:rPr>
      </w:r>
    </w:p>
    <w:p w:rsidR="00000000" w:rsidDel="00000000" w:rsidP="00000000" w:rsidRDefault="00000000" w:rsidRPr="00000000" w14:paraId="0000027C">
      <w:pPr>
        <w:spacing w:after="120" w:before="120" w:lineRule="auto"/>
        <w:rPr/>
      </w:pPr>
      <w:r w:rsidDel="00000000" w:rsidR="00000000" w:rsidRPr="00000000">
        <w:rPr>
          <w:rtl w:val="0"/>
        </w:rPr>
        <w:t xml:space="preserve">The following criteria and weightings shall apply to the evaluation of tenders received through the Single Stage Competitive Selection Process:</w:t>
      </w:r>
    </w:p>
    <w:p w:rsidR="00000000" w:rsidDel="00000000" w:rsidP="00000000" w:rsidRDefault="00000000" w:rsidRPr="00000000" w14:paraId="0000027D">
      <w:pPr>
        <w:spacing w:after="120" w:before="120" w:lineRule="auto"/>
        <w:rPr>
          <w:b w:val="1"/>
          <w:bCs w:val="1"/>
          <w:i w:val="1"/>
          <w:iCs w:val="1"/>
        </w:rPr>
      </w:pPr>
      <w:r w:rsidDel="00000000" w:rsidR="00000000" w:rsidRPr="00000000">
        <w:rPr>
          <w:b w:val="1"/>
          <w:bCs w:val="1"/>
          <w:i w:val="1"/>
          <w:iCs w:val="1"/>
          <w:highlight w:val="yellow"/>
          <w:rtl w:val="0"/>
        </w:rPr>
        <w:t xml:space="preserve">[Buyer Guidance: Buyers must apply the award criteria set out in the table below and cannot apply any new award criteria. Please note that Buyers will be responsible for setting the weightings for the award criteria (within the relevant weighting ranges that are specified in the table).]</w:t>
      </w:r>
      <w:r w:rsidDel="00000000" w:rsidR="00000000" w:rsidRPr="00000000">
        <w:rPr>
          <w:rtl w:val="0"/>
        </w:rPr>
      </w:r>
    </w:p>
    <w:p w:rsidR="00000000" w:rsidDel="00000000" w:rsidP="00000000" w:rsidRDefault="00000000" w:rsidRPr="00000000" w14:paraId="0000027E">
      <w:pPr>
        <w:spacing w:after="120" w:before="120" w:lineRule="auto"/>
        <w:rPr/>
      </w:pPr>
      <w:r w:rsidDel="00000000" w:rsidR="00000000" w:rsidRPr="00000000">
        <w:rPr>
          <w:rtl w:val="0"/>
        </w:rPr>
      </w:r>
    </w:p>
    <w:tbl>
      <w:tblPr>
        <w:tblStyle w:val="Table5"/>
        <w:tblW w:w="9025.511811023624"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3008.5039370078744"/>
        <w:gridCol w:w="3008.5039370078744"/>
        <w:gridCol w:w="3008.5039370078744"/>
        <w:tblGridChange w:id="0">
          <w:tblGrid>
            <w:gridCol w:w="3008.5039370078744"/>
            <w:gridCol w:w="3008.5039370078744"/>
            <w:gridCol w:w="3008.5039370078744"/>
          </w:tblGrid>
        </w:tblGridChange>
      </w:tblGrid>
      <w:tr>
        <w:trPr>
          <w:cantSplit w:val="0"/>
          <w:tblHeader w:val="0"/>
        </w:trPr>
        <w:tc>
          <w:tcPr>
            <w:tcBorders>
              <w:bottom w:color="000000" w:space="0" w:sz="4" w:val="single"/>
              <w:right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7F">
            <w:pPr>
              <w:spacing w:after="120" w:before="120" w:lineRule="auto"/>
              <w:rPr>
                <w:b w:val="1"/>
                <w:bCs w:val="1"/>
              </w:rPr>
            </w:pPr>
            <w:r w:rsidDel="00000000" w:rsidR="00000000" w:rsidRPr="00000000">
              <w:rPr>
                <w:b w:val="1"/>
                <w:bCs w:val="1"/>
                <w:rtl w:val="0"/>
              </w:rPr>
              <w:t xml:space="preserve">Criteria</w:t>
            </w:r>
          </w:p>
          <w:p w:rsidR="00000000" w:rsidDel="00000000" w:rsidP="00000000" w:rsidRDefault="00000000" w:rsidRPr="00000000" w14:paraId="00000280">
            <w:pPr>
              <w:spacing w:after="120" w:before="120" w:lineRule="auto"/>
              <w:rPr>
                <w:b w:val="1"/>
                <w:bCs w:val="1"/>
              </w:rPr>
            </w:pPr>
            <w:r w:rsidDel="00000000" w:rsidR="00000000" w:rsidRPr="00000000">
              <w:rPr>
                <w:rtl w:val="0"/>
              </w:rPr>
            </w:r>
          </w:p>
          <w:p w:rsidR="00000000" w:rsidDel="00000000" w:rsidP="00000000" w:rsidRDefault="00000000" w:rsidRPr="00000000" w14:paraId="00000281">
            <w:pPr>
              <w:spacing w:after="120" w:before="120" w:lineRule="auto"/>
              <w:rPr>
                <w:b w:val="1"/>
                <w:bCs w:val="1"/>
              </w:rPr>
            </w:pPr>
            <w:r w:rsidDel="00000000" w:rsidR="00000000" w:rsidRPr="00000000">
              <w:rPr>
                <w:rtl w:val="0"/>
              </w:rPr>
            </w:r>
          </w:p>
        </w:tc>
        <w:tc>
          <w:tcPr>
            <w:tcBorders>
              <w:left w:color="000000" w:space="0" w:sz="4" w:val="single"/>
              <w:bottom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82">
            <w:pPr>
              <w:spacing w:after="120" w:before="120" w:lineRule="auto"/>
              <w:rPr/>
            </w:pPr>
            <w:r w:rsidDel="00000000" w:rsidR="00000000" w:rsidRPr="00000000">
              <w:rPr>
                <w:b w:val="1"/>
                <w:bCs w:val="1"/>
                <w:rtl w:val="0"/>
              </w:rPr>
              <w:t xml:space="preserve">Relative weighting percentage</w:t>
            </w:r>
            <w:r w:rsidDel="00000000" w:rsidR="00000000" w:rsidRPr="00000000">
              <w:rPr>
                <w:rtl w:val="0"/>
              </w:rPr>
            </w:r>
          </w:p>
        </w:tc>
        <w:tc>
          <w:tcPr>
            <w:tcBorders>
              <w:left w:color="000000" w:space="0" w:sz="4" w:val="single"/>
              <w:bottom w:color="000000" w:space="0" w:sz="4" w:val="single"/>
            </w:tcBorders>
            <w:shd w:fill="e7e6e6" w:val="clear"/>
            <w:tcMar>
              <w:top w:w="0.0" w:type="dxa"/>
              <w:left w:w="108.0" w:type="dxa"/>
              <w:bottom w:w="0.0" w:type="dxa"/>
              <w:right w:w="108.0" w:type="dxa"/>
            </w:tcMar>
          </w:tcPr>
          <w:p w:rsidR="00000000" w:rsidDel="00000000" w:rsidP="00000000" w:rsidRDefault="00000000" w:rsidRPr="00000000" w14:paraId="00000283">
            <w:pPr>
              <w:spacing w:after="240" w:before="240" w:lineRule="auto"/>
              <w:jc w:val="both"/>
              <w:rPr>
                <w:b w:val="1"/>
                <w:bCs w:val="1"/>
              </w:rPr>
            </w:pPr>
            <w:r w:rsidDel="00000000" w:rsidR="00000000" w:rsidRPr="00000000">
              <w:rPr>
                <w:b w:val="1"/>
                <w:bCs w:val="1"/>
                <w:rtl w:val="0"/>
              </w:rPr>
              <w:t xml:space="preserve">Allowable Variance</w:t>
            </w:r>
          </w:p>
          <w:p w:rsidR="00000000" w:rsidDel="00000000" w:rsidP="00000000" w:rsidRDefault="00000000" w:rsidRPr="00000000" w14:paraId="00000284">
            <w:pPr>
              <w:spacing w:after="120" w:before="120" w:lineRule="auto"/>
              <w:rPr>
                <w:b w:val="1"/>
                <w:bCs w:val="1"/>
              </w:rPr>
            </w:pPr>
            <w:r w:rsidDel="00000000" w:rsidR="00000000" w:rsidRPr="00000000">
              <w:rPr>
                <w:b w:val="1"/>
                <w:bCs w:val="1"/>
                <w:rtl w:val="0"/>
              </w:rPr>
              <w:t xml:space="preserve">(This may be modified by the Buyer within the range below)</w:t>
            </w:r>
          </w:p>
        </w:tc>
      </w:tr>
      <w:tr>
        <w:trPr>
          <w:cantSplit w:val="0"/>
          <w:tblHeader w:val="0"/>
        </w:trPr>
        <w:tc>
          <w:tcPr>
            <w:tcBorders>
              <w:top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5">
            <w:pPr>
              <w:spacing w:after="120" w:before="120" w:lineRule="auto"/>
              <w:rPr/>
            </w:pPr>
            <w:r w:rsidDel="00000000" w:rsidR="00000000" w:rsidRPr="00000000">
              <w:rPr>
                <w:highlight w:val="yellow"/>
                <w:rtl w:val="0"/>
              </w:rPr>
              <w:t xml:space="preserve">Quality</w:t>
            </w:r>
            <w:r w:rsidDel="00000000" w:rsidR="00000000" w:rsidRPr="00000000">
              <w:rPr>
                <w:rtl w:val="0"/>
              </w:rPr>
            </w:r>
          </w:p>
          <w:p w:rsidR="00000000" w:rsidDel="00000000" w:rsidP="00000000" w:rsidRDefault="00000000" w:rsidRPr="00000000" w14:paraId="00000286">
            <w:pPr>
              <w:spacing w:after="120" w:before="120" w:lineRule="auto"/>
              <w:rPr/>
            </w:pPr>
            <w:r w:rsidDel="00000000" w:rsidR="00000000" w:rsidRPr="00000000">
              <w:rPr>
                <w:rtl w:val="0"/>
              </w:rPr>
            </w:r>
          </w:p>
          <w:p w:rsidR="00000000" w:rsidDel="00000000" w:rsidP="00000000" w:rsidRDefault="00000000" w:rsidRPr="00000000" w14:paraId="00000287">
            <w:pPr>
              <w:spacing w:after="120" w:before="120" w:lineRule="auto"/>
              <w:rPr/>
            </w:pPr>
            <w:r w:rsidDel="00000000" w:rsidR="00000000" w:rsidRPr="00000000">
              <w:rPr>
                <w:highlight w:val="yellow"/>
                <w:rtl w:val="0"/>
              </w:rPr>
              <w:t xml:space="preserve">Which consists of the following criteria:</w:t>
            </w:r>
            <w:r w:rsidDel="00000000" w:rsidR="00000000" w:rsidRPr="00000000">
              <w:rPr>
                <w:rtl w:val="0"/>
              </w:rPr>
            </w:r>
          </w:p>
          <w:p w:rsidR="00000000" w:rsidDel="00000000" w:rsidP="00000000" w:rsidRDefault="00000000" w:rsidRPr="00000000" w14:paraId="00000288">
            <w:pPr>
              <w:spacing w:after="120" w:before="120" w:lineRule="auto"/>
              <w:rPr/>
            </w:pPr>
            <w:r w:rsidDel="00000000" w:rsidR="00000000" w:rsidRPr="00000000">
              <w:rPr>
                <w:rtl w:val="0"/>
              </w:rPr>
            </w:r>
          </w:p>
          <w:p w:rsidR="00000000" w:rsidDel="00000000" w:rsidP="00000000" w:rsidRDefault="00000000" w:rsidRPr="00000000" w14:paraId="00000289">
            <w:pPr>
              <w:spacing w:after="120" w:before="120" w:lineRule="auto"/>
              <w:rPr/>
            </w:pPr>
            <w:r w:rsidDel="00000000" w:rsidR="00000000" w:rsidRPr="00000000">
              <w:rPr>
                <w:highlight w:val="yellow"/>
                <w:rtl w:val="0"/>
              </w:rPr>
              <w:t xml:space="preserve"> Transition Services</w:t>
            </w:r>
            <w:r w:rsidDel="00000000" w:rsidR="00000000" w:rsidRPr="00000000">
              <w:rPr>
                <w:rtl w:val="0"/>
              </w:rPr>
            </w:r>
          </w:p>
          <w:p w:rsidR="00000000" w:rsidDel="00000000" w:rsidP="00000000" w:rsidRDefault="00000000" w:rsidRPr="00000000" w14:paraId="0000028A">
            <w:pPr>
              <w:spacing w:after="120" w:before="120" w:lineRule="auto"/>
              <w:rPr/>
            </w:pPr>
            <w:r w:rsidDel="00000000" w:rsidR="00000000" w:rsidRPr="00000000">
              <w:rPr>
                <w:highlight w:val="yellow"/>
                <w:rtl w:val="0"/>
              </w:rPr>
              <w:t xml:space="preserve"> Customer Services</w:t>
            </w:r>
            <w:r w:rsidDel="00000000" w:rsidR="00000000" w:rsidRPr="00000000">
              <w:rPr>
                <w:rtl w:val="0"/>
              </w:rPr>
            </w:r>
          </w:p>
          <w:p w:rsidR="00000000" w:rsidDel="00000000" w:rsidP="00000000" w:rsidRDefault="00000000" w:rsidRPr="00000000" w14:paraId="0000028B">
            <w:pPr>
              <w:spacing w:after="120" w:before="120" w:lineRule="auto"/>
              <w:rPr>
                <w:highlight w:val="yellow"/>
              </w:rPr>
            </w:pPr>
            <w:r w:rsidDel="00000000" w:rsidR="00000000" w:rsidRPr="00000000">
              <w:rPr>
                <w:highlight w:val="yellow"/>
                <w:rtl w:val="0"/>
              </w:rPr>
              <w:t xml:space="preserve"> Coverage</w:t>
            </w:r>
          </w:p>
          <w:p w:rsidR="00000000" w:rsidDel="00000000" w:rsidP="00000000" w:rsidRDefault="00000000" w:rsidRPr="00000000" w14:paraId="0000028C">
            <w:pPr>
              <w:spacing w:after="120" w:before="120" w:lineRule="auto"/>
              <w:rPr>
                <w:highlight w:val="yellow"/>
              </w:rPr>
            </w:pPr>
            <w:r w:rsidDel="00000000" w:rsidR="00000000" w:rsidRPr="00000000">
              <w:rPr>
                <w:highlight w:val="yellow"/>
                <w:rtl w:val="0"/>
              </w:rPr>
              <w:t xml:space="preserve"> Optional Services</w:t>
            </w:r>
          </w:p>
          <w:p w:rsidR="00000000" w:rsidDel="00000000" w:rsidP="00000000" w:rsidRDefault="00000000" w:rsidRPr="00000000" w14:paraId="0000028D">
            <w:pPr>
              <w:spacing w:after="120" w:before="120" w:lineRule="auto"/>
              <w:rPr>
                <w:highlight w:val="yellow"/>
              </w:rPr>
            </w:pPr>
            <w:r w:rsidDel="00000000" w:rsidR="00000000" w:rsidRPr="00000000">
              <w:rPr>
                <w:highlight w:val="yellow"/>
                <w:rtl w:val="0"/>
              </w:rPr>
              <w:t xml:space="preserve"> Innovation, Solution design &amp; deployment</w:t>
            </w:r>
          </w:p>
          <w:p w:rsidR="00000000" w:rsidDel="00000000" w:rsidP="00000000" w:rsidRDefault="00000000" w:rsidRPr="00000000" w14:paraId="0000028E">
            <w:pPr>
              <w:spacing w:after="120" w:before="120" w:lineRule="auto"/>
              <w:rPr>
                <w:highlight w:val="yellow"/>
              </w:rPr>
            </w:pPr>
            <w:r w:rsidDel="00000000" w:rsidR="00000000" w:rsidRPr="00000000">
              <w:rPr>
                <w:highlight w:val="yellow"/>
                <w:rtl w:val="0"/>
              </w:rPr>
              <w:t xml:space="preserve"> Social Value (10% where applicable)</w:t>
            </w:r>
          </w:p>
          <w:p w:rsidR="00000000" w:rsidDel="00000000" w:rsidP="00000000" w:rsidRDefault="00000000" w:rsidRPr="00000000" w14:paraId="0000028F">
            <w:pPr>
              <w:spacing w:after="120" w:before="120" w:lineRule="auto"/>
              <w:rPr/>
            </w:pPr>
            <w:r w:rsidDel="00000000" w:rsidR="00000000" w:rsidRPr="00000000">
              <w:rPr>
                <w:highlight w:val="yellow"/>
                <w:rtl w:val="0"/>
              </w:rPr>
              <w:t xml:space="preserve"> Further sub-criteria to the quality themes above</w:t>
            </w:r>
            <w:r w:rsidDel="00000000" w:rsidR="00000000" w:rsidRPr="00000000">
              <w:rPr>
                <w:rtl w:val="0"/>
              </w:rPr>
            </w:r>
          </w:p>
          <w:p w:rsidR="00000000" w:rsidDel="00000000" w:rsidP="00000000" w:rsidRDefault="00000000" w:rsidRPr="00000000" w14:paraId="00000290">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291">
            <w:pPr>
              <w:spacing w:after="120" w:before="120" w:lineRule="auto"/>
              <w:rPr/>
            </w:pPr>
            <w:r w:rsidDel="00000000" w:rsidR="00000000" w:rsidRPr="00000000">
              <w:rPr>
                <w:highlight w:val="yellow"/>
                <w:rtl w:val="0"/>
              </w:rPr>
              <w:t xml:space="preserve">60%</w:t>
            </w:r>
            <w:r w:rsidDel="00000000" w:rsidR="00000000" w:rsidRPr="00000000">
              <w:rPr>
                <w:rtl w:val="0"/>
              </w:rPr>
            </w:r>
          </w:p>
          <w:p w:rsidR="00000000" w:rsidDel="00000000" w:rsidP="00000000" w:rsidRDefault="00000000" w:rsidRPr="00000000" w14:paraId="00000292">
            <w:pPr>
              <w:spacing w:after="120" w:before="12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3">
            <w:pPr>
              <w:spacing w:after="240" w:before="240" w:lineRule="auto"/>
              <w:jc w:val="both"/>
              <w:rPr>
                <w:highlight w:val="yellow"/>
              </w:rPr>
            </w:pPr>
            <w:r w:rsidDel="00000000" w:rsidR="00000000" w:rsidRPr="00000000">
              <w:rPr>
                <w:highlight w:val="yellow"/>
                <w:rtl w:val="0"/>
              </w:rPr>
              <w:t xml:space="preserve">+ 20% (60% to 80%)</w:t>
            </w:r>
          </w:p>
        </w:tc>
      </w:tr>
      <w:tr>
        <w:trPr>
          <w:cantSplit w:val="0"/>
          <w:tblHeader w:val="0"/>
        </w:trPr>
        <w:tc>
          <w:tcPr>
            <w:tcBorders>
              <w:top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4">
            <w:pPr>
              <w:spacing w:after="120" w:before="120" w:lineRule="auto"/>
              <w:rPr/>
            </w:pPr>
            <w:r w:rsidDel="00000000" w:rsidR="00000000" w:rsidRPr="00000000">
              <w:rPr>
                <w:highlight w:val="yellow"/>
                <w:rtl w:val="0"/>
              </w:rPr>
              <w:t xml:space="preserve">Price</w:t>
            </w:r>
            <w:r w:rsidDel="00000000" w:rsidR="00000000" w:rsidRPr="00000000">
              <w:rPr>
                <w:rtl w:val="0"/>
              </w:rPr>
            </w:r>
          </w:p>
          <w:p w:rsidR="00000000" w:rsidDel="00000000" w:rsidP="00000000" w:rsidRDefault="00000000" w:rsidRPr="00000000" w14:paraId="00000295">
            <w:pPr>
              <w:spacing w:after="120" w:before="120" w:lineRule="auto"/>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08.0" w:type="dxa"/>
              <w:bottom w:w="0.0" w:type="dxa"/>
              <w:right w:w="108.0" w:type="dxa"/>
            </w:tcMar>
          </w:tcPr>
          <w:p w:rsidR="00000000" w:rsidDel="00000000" w:rsidP="00000000" w:rsidRDefault="00000000" w:rsidRPr="00000000" w14:paraId="00000296">
            <w:pPr>
              <w:spacing w:after="120" w:before="120" w:lineRule="auto"/>
              <w:rPr/>
            </w:pPr>
            <w:r w:rsidDel="00000000" w:rsidR="00000000" w:rsidRPr="00000000">
              <w:rPr>
                <w:highlight w:val="yellow"/>
                <w:rtl w:val="0"/>
              </w:rPr>
              <w:t xml:space="preserve">40%</w:t>
            </w:r>
            <w:r w:rsidDel="00000000" w:rsidR="00000000" w:rsidRPr="00000000">
              <w:rPr>
                <w:rtl w:val="0"/>
              </w:rPr>
            </w:r>
          </w:p>
          <w:p w:rsidR="00000000" w:rsidDel="00000000" w:rsidP="00000000" w:rsidRDefault="00000000" w:rsidRPr="00000000" w14:paraId="00000297">
            <w:pPr>
              <w:spacing w:after="120" w:before="120" w:lineRule="auto"/>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8">
            <w:pPr>
              <w:spacing w:after="240" w:before="240" w:lineRule="auto"/>
              <w:jc w:val="both"/>
              <w:rPr>
                <w:highlight w:val="yellow"/>
              </w:rPr>
            </w:pPr>
            <w:r w:rsidDel="00000000" w:rsidR="00000000" w:rsidRPr="00000000">
              <w:rPr>
                <w:highlight w:val="yellow"/>
                <w:rtl w:val="0"/>
              </w:rPr>
              <w:t xml:space="preserve">- 20% (40% to 20%)</w:t>
            </w:r>
          </w:p>
        </w:tc>
      </w:tr>
    </w:tbl>
    <w:p w:rsidR="00000000" w:rsidDel="00000000" w:rsidP="00000000" w:rsidRDefault="00000000" w:rsidRPr="00000000" w14:paraId="00000299">
      <w:pPr>
        <w:spacing w:after="120" w:before="120" w:lineRule="auto"/>
        <w:rPr>
          <w:i w:val="1"/>
          <w:iCs w:val="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E">
    <w:pPr>
      <w:tabs>
        <w:tab w:val="center" w:leader="none" w:pos="4513"/>
        <w:tab w:val="right" w:leader="none" w:pos="9026"/>
      </w:tabs>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29F">
    <w:pPr>
      <w:pBdr>
        <w:top w:space="0" w:sz="0" w:val="nil"/>
        <w:left w:space="0" w:sz="0" w:val="nil"/>
        <w:bottom w:space="0" w:sz="0" w:val="nil"/>
        <w:right w:space="0" w:sz="0" w:val="nil"/>
        <w:between w:space="0" w:sz="0" w:val="nil"/>
      </w:pBdr>
      <w:tabs>
        <w:tab w:val="center" w:leader="none" w:pos="4513"/>
        <w:tab w:val="right" w:leader="none" w:pos="9026"/>
      </w:tabs>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tabs>
        <w:tab w:val="center" w:leader="none" w:pos="4513"/>
        <w:tab w:val="right" w:leader="none" w:pos="9026"/>
      </w:tabs>
      <w:rPr>
        <w:sz w:val="20"/>
        <w:szCs w:val="20"/>
      </w:rPr>
    </w:pPr>
    <w:r w:rsidDel="00000000" w:rsidR="00000000" w:rsidRPr="00000000">
      <w:rPr>
        <w:sz w:val="20"/>
        <w:szCs w:val="20"/>
        <w:rtl w:val="0"/>
      </w:rPr>
      <w:t xml:space="preserve">Model Version: v1.1 PA</w:t>
      <w:tab/>
    </w:r>
  </w:p>
  <w:p w:rsidR="00000000" w:rsidDel="00000000" w:rsidP="00000000" w:rsidRDefault="00000000" w:rsidRPr="00000000" w14:paraId="000002A1">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sz w:val="14"/>
        <w:szCs w:val="1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2">
    <w:pPr>
      <w:pBdr>
        <w:top w:space="0" w:sz="0" w:val="nil"/>
        <w:left w:space="0" w:sz="0" w:val="nil"/>
        <w:bottom w:space="0" w:sz="0" w:val="nil"/>
        <w:right w:space="0" w:sz="0" w:val="nil"/>
        <w:between w:space="0" w:sz="0" w:val="nil"/>
      </w:pBdr>
      <w:tabs>
        <w:tab w:val="center" w:leader="none" w:pos="4513"/>
        <w:tab w:val="right" w:leader="none" w:pos="9026"/>
      </w:tabs>
      <w:rPr>
        <w:rFonts w:ascii="Trebuchet MS" w:cs="Trebuchet MS" w:eastAsia="Trebuchet MS" w:hAnsi="Trebuchet MS"/>
        <w:color w:val="000000"/>
        <w:sz w:val="16"/>
        <w:szCs w:val="16"/>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3">
    <w:pPr>
      <w:pBdr>
        <w:top w:space="0" w:sz="0" w:val="nil"/>
        <w:left w:space="0" w:sz="0" w:val="nil"/>
        <w:bottom w:space="0" w:sz="0" w:val="nil"/>
        <w:right w:space="0" w:sz="0" w:val="nil"/>
        <w:between w:space="0" w:sz="0" w:val="nil"/>
      </w:pBdr>
      <w:tabs>
        <w:tab w:val="center" w:leader="none" w:pos="4513"/>
        <w:tab w:val="right" w:leader="none" w:pos="9026"/>
      </w:tabs>
      <w:rPr>
        <w:rFonts w:ascii="Trebuchet MS" w:cs="Trebuchet MS" w:eastAsia="Trebuchet MS" w:hAnsi="Trebuchet MS"/>
        <w:color w:val="000000"/>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A">
    <w:pPr>
      <w:pBdr>
        <w:top w:space="0" w:sz="0" w:val="nil"/>
        <w:left w:space="0" w:sz="0" w:val="nil"/>
        <w:bottom w:space="0" w:sz="0" w:val="nil"/>
        <w:right w:space="0" w:sz="0" w:val="nil"/>
        <w:between w:space="0" w:sz="0" w:val="nil"/>
      </w:pBdr>
      <w:tabs>
        <w:tab w:val="center" w:leader="none" w:pos="4513"/>
        <w:tab w:val="right" w:leader="none" w:pos="9026"/>
      </w:tabs>
      <w:rPr>
        <w:b w:val="1"/>
        <w:bCs w:val="1"/>
        <w:sz w:val="22"/>
        <w:szCs w:val="22"/>
      </w:rPr>
    </w:pPr>
    <w:r w:rsidDel="00000000" w:rsidR="00000000" w:rsidRPr="00000000">
      <w:rPr>
        <w:b w:val="1"/>
        <w:bCs w:val="1"/>
        <w:sz w:val="22"/>
        <w:szCs w:val="22"/>
        <w:rtl w:val="0"/>
      </w:rPr>
      <w:t xml:space="preserve">Framework Schedule 7 (Call-Off Award Procedure) </w:t>
    </w:r>
  </w:p>
  <w:p w:rsidR="00000000" w:rsidDel="00000000" w:rsidP="00000000" w:rsidRDefault="00000000" w:rsidRPr="00000000" w14:paraId="0000029B">
    <w:pPr>
      <w:rPr>
        <w:sz w:val="22"/>
        <w:szCs w:val="22"/>
      </w:rPr>
    </w:pPr>
    <w:r w:rsidDel="00000000" w:rsidR="00000000" w:rsidRPr="00000000">
      <w:rPr>
        <w:sz w:val="22"/>
        <w:szCs w:val="22"/>
        <w:rtl w:val="0"/>
      </w:rPr>
      <w:t xml:space="preserve">Crown Copyright 2025</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-23805</wp:posOffset>
              </wp:positionH>
              <wp:positionV relativeFrom="paragraph">
                <wp:posOffset>-23803</wp:posOffset>
              </wp:positionV>
              <wp:extent cx="682625" cy="682625"/>
              <wp:effectExtent b="0" l="0" r="0" t="0"/>
              <wp:wrapNone/>
              <wp:docPr id="388066324" name=""/>
              <a:graphic>
                <a:graphicData uri="http://schemas.microsoft.com/office/word/2010/wordprocessingShape">
                  <wps:wsp>
                    <wps:cNvSpPr/>
                    <wps:cNvPr id="3" name="Shape 3"/>
                    <wps:spPr>
                      <a:xfrm>
                        <a:off x="5028500" y="3462500"/>
                        <a:ext cx="635000" cy="6350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-23805</wp:posOffset>
              </wp:positionH>
              <wp:positionV relativeFrom="paragraph">
                <wp:posOffset>-23803</wp:posOffset>
              </wp:positionV>
              <wp:extent cx="682625" cy="682625"/>
              <wp:effectExtent b="0" l="0" r="0" t="0"/>
              <wp:wrapNone/>
              <wp:docPr id="38806632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82625" cy="682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-23805</wp:posOffset>
              </wp:positionH>
              <wp:positionV relativeFrom="paragraph">
                <wp:posOffset>-23803</wp:posOffset>
              </wp:positionV>
              <wp:extent cx="682625" cy="682625"/>
              <wp:effectExtent b="0" l="0" r="0" t="0"/>
              <wp:wrapNone/>
              <wp:docPr id="388066323" name=""/>
              <a:graphic>
                <a:graphicData uri="http://schemas.microsoft.com/office/word/2010/wordprocessingShape">
                  <wps:wsp>
                    <wps:cNvSpPr/>
                    <wps:cNvPr id="2" name="Shape 2"/>
                    <wps:spPr>
                      <a:xfrm>
                        <a:off x="5028500" y="3462500"/>
                        <a:ext cx="635000" cy="6350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-23805</wp:posOffset>
              </wp:positionH>
              <wp:positionV relativeFrom="paragraph">
                <wp:posOffset>-23803</wp:posOffset>
              </wp:positionV>
              <wp:extent cx="682625" cy="682625"/>
              <wp:effectExtent b="0" l="0" r="0" t="0"/>
              <wp:wrapNone/>
              <wp:docPr id="38806632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82625" cy="68262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C">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D">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3.9999999999993"/>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b w:val="1"/>
      <w:bCs w:val="1"/>
      <w:color w:val="2f5496"/>
      <w:sz w:val="48"/>
      <w:szCs w:val="48"/>
    </w:rPr>
  </w:style>
  <w:style w:type="paragraph" w:styleId="Heading2">
    <w:name w:val="heading 2"/>
    <w:basedOn w:val="Normal"/>
    <w:next w:val="Normal"/>
    <w:pPr>
      <w:keepNext w:val="1"/>
      <w:keepLines w:val="1"/>
      <w:spacing w:before="40" w:lineRule="auto"/>
    </w:pPr>
    <w:rPr>
      <w:b w:val="1"/>
      <w:bCs w:val="1"/>
      <w:color w:val="2f5496"/>
      <w:sz w:val="36"/>
      <w:szCs w:val="36"/>
    </w:rPr>
  </w:style>
  <w:style w:type="paragraph" w:styleId="Heading3">
    <w:name w:val="heading 3"/>
    <w:basedOn w:val="Normal"/>
    <w:next w:val="Normal"/>
    <w:pPr>
      <w:keepNext w:val="1"/>
      <w:keepLines w:val="1"/>
      <w:spacing w:before="40" w:lineRule="auto"/>
    </w:pPr>
    <w:rPr>
      <w:b w:val="1"/>
      <w:bCs w:val="1"/>
      <w:color w:val="1f3763"/>
      <w:sz w:val="28"/>
      <w:szCs w:val="28"/>
    </w:rPr>
  </w:style>
  <w:style w:type="paragraph" w:styleId="Heading4">
    <w:name w:val="heading 4"/>
    <w:basedOn w:val="Normal"/>
    <w:next w:val="Normal"/>
    <w:pPr>
      <w:keepNext w:val="1"/>
      <w:keepLines w:val="1"/>
      <w:spacing w:before="40" w:lineRule="auto"/>
    </w:pPr>
    <w:rPr>
      <w:b w:val="1"/>
      <w:bCs w:val="1"/>
      <w:color w:val="2f5496"/>
    </w:rPr>
  </w:style>
  <w:style w:type="paragraph" w:styleId="Heading5">
    <w:name w:val="heading 5"/>
    <w:basedOn w:val="Normal"/>
    <w:next w:val="Normal"/>
    <w:pPr>
      <w:keepNext w:val="1"/>
      <w:keepLines w:val="1"/>
      <w:spacing w:before="40" w:lineRule="auto"/>
    </w:pPr>
    <w:rPr>
      <w:b w:val="1"/>
      <w:bCs w:val="1"/>
      <w:color w:val="2f5496"/>
      <w:sz w:val="20"/>
      <w:szCs w:val="20"/>
    </w:rPr>
  </w:style>
  <w:style w:type="paragraph" w:styleId="Heading6">
    <w:name w:val="heading 6"/>
    <w:basedOn w:val="Normal"/>
    <w:next w:val="Normal"/>
    <w:pPr>
      <w:keepNext w:val="1"/>
      <w:keepLines w:val="1"/>
      <w:spacing w:before="40" w:lineRule="auto"/>
    </w:pPr>
    <w:rPr>
      <w:b w:val="1"/>
      <w:bCs w:val="1"/>
      <w:color w:val="1f3763"/>
      <w:sz w:val="16"/>
      <w:szCs w:val="16"/>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506D7A"/>
    <w:rPr>
      <w:rFonts w:ascii="Calibri Light" w:cs="Times New Roman" w:eastAsia="Times New Roman" w:hAnsi="Calibri Light"/>
      <w:color w:val="2f5496"/>
      <w:sz w:val="32"/>
      <w:szCs w:val="32"/>
    </w:rPr>
  </w:style>
  <w:style w:type="character" w:styleId="Heading2Char" w:customStyle="1">
    <w:name w:val="Heading 2 Char"/>
    <w:basedOn w:val="DefaultParagraphFont"/>
    <w:link w:val="Heading2"/>
    <w:uiPriority w:val="9"/>
    <w:rsid w:val="00506D7A"/>
    <w:rPr>
      <w:rFonts w:ascii="Calibri Light" w:cs="Times New Roman" w:eastAsia="Times New Roman" w:hAnsi="Calibri Light"/>
      <w:color w:val="2f5496"/>
      <w:sz w:val="26"/>
      <w:szCs w:val="26"/>
    </w:rPr>
  </w:style>
  <w:style w:type="character" w:styleId="Heading3Char" w:customStyle="1">
    <w:name w:val="Heading 3 Char"/>
    <w:basedOn w:val="DefaultParagraphFont"/>
    <w:link w:val="Heading3"/>
    <w:uiPriority w:val="9"/>
    <w:rsid w:val="00506D7A"/>
    <w:rPr>
      <w:rFonts w:ascii="Calibri Light" w:cs="Times New Roman" w:eastAsia="Times New Roman" w:hAnsi="Calibri Light"/>
      <w:color w:val="1f3763"/>
      <w:sz w:val="24"/>
      <w:szCs w:val="24"/>
    </w:rPr>
  </w:style>
  <w:style w:type="character" w:styleId="Heading4Char" w:customStyle="1">
    <w:name w:val="Heading 4 Char"/>
    <w:basedOn w:val="DefaultParagraphFont"/>
    <w:link w:val="Heading4"/>
    <w:uiPriority w:val="9"/>
    <w:rsid w:val="00506D7A"/>
    <w:rPr>
      <w:rFonts w:ascii="Calibri Light" w:cs="Times New Roman" w:eastAsia="Times New Roman" w:hAnsi="Calibri Light"/>
      <w:i w:val="1"/>
      <w:iCs w:val="1"/>
      <w:color w:val="2f5496"/>
    </w:rPr>
  </w:style>
  <w:style w:type="character" w:styleId="Heading5Char" w:customStyle="1">
    <w:name w:val="Heading 5 Char"/>
    <w:basedOn w:val="DefaultParagraphFont"/>
    <w:link w:val="Heading5"/>
    <w:uiPriority w:val="9"/>
    <w:rsid w:val="00506D7A"/>
    <w:rPr>
      <w:rFonts w:ascii="Calibri Light" w:cs="Times New Roman" w:eastAsia="Times New Roman" w:hAnsi="Calibri Light"/>
      <w:color w:val="2f5496"/>
    </w:rPr>
  </w:style>
  <w:style w:type="character" w:styleId="Heading6Char" w:customStyle="1">
    <w:name w:val="Heading 6 Char"/>
    <w:basedOn w:val="DefaultParagraphFont"/>
    <w:link w:val="Heading6"/>
    <w:uiPriority w:val="9"/>
    <w:rsid w:val="00506D7A"/>
    <w:rPr>
      <w:rFonts w:ascii="Calibri Light" w:cs="Times New Roman" w:eastAsia="Times New Roman" w:hAnsi="Calibri Light"/>
      <w:color w:val="1f3763"/>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basedOn w:val="DefaultParagraphFont"/>
    <w:link w:val="CommentText"/>
    <w:uiPriority w:val="99"/>
  </w:style>
  <w:style w:type="paragraph" w:styleId="Header">
    <w:name w:val="header"/>
    <w:basedOn w:val="Normal"/>
    <w:link w:val="HeaderChar"/>
    <w:uiPriority w:val="99"/>
    <w:unhideWhenUsed w:val="1"/>
    <w:rsid w:val="00217345"/>
    <w:pPr>
      <w:tabs>
        <w:tab w:val="center" w:pos="4513"/>
        <w:tab w:val="right" w:pos="9026"/>
      </w:tabs>
    </w:pPr>
  </w:style>
  <w:style w:type="character" w:styleId="HeaderChar" w:customStyle="1">
    <w:name w:val="Header Char"/>
    <w:basedOn w:val="DefaultParagraphFont"/>
    <w:link w:val="Header"/>
    <w:uiPriority w:val="99"/>
    <w:rsid w:val="00217345"/>
    <w:rPr>
      <w:sz w:val="24"/>
      <w:szCs w:val="24"/>
    </w:rPr>
  </w:style>
  <w:style w:type="paragraph" w:styleId="Footer">
    <w:name w:val="footer"/>
    <w:basedOn w:val="Normal"/>
    <w:link w:val="FooterChar"/>
    <w:uiPriority w:val="99"/>
    <w:unhideWhenUsed w:val="1"/>
    <w:rsid w:val="00217345"/>
    <w:pPr>
      <w:tabs>
        <w:tab w:val="center" w:pos="4513"/>
        <w:tab w:val="right" w:pos="9026"/>
      </w:tabs>
    </w:pPr>
  </w:style>
  <w:style w:type="character" w:styleId="FooterChar" w:customStyle="1">
    <w:name w:val="Footer Char"/>
    <w:basedOn w:val="DefaultParagraphFont"/>
    <w:link w:val="Footer"/>
    <w:uiPriority w:val="99"/>
    <w:rsid w:val="00217345"/>
    <w:rPr>
      <w:sz w:val="24"/>
      <w:szCs w:val="24"/>
    </w:rPr>
  </w:style>
  <w:style w:type="paragraph" w:styleId="DocID" w:customStyle="1">
    <w:name w:val="DocID"/>
    <w:basedOn w:val="Footer"/>
    <w:next w:val="Footer"/>
    <w:link w:val="DocIDChar"/>
    <w:rsid w:val="00E8720D"/>
    <w:pPr>
      <w:tabs>
        <w:tab w:val="clear" w:pos="4513"/>
        <w:tab w:val="clear" w:pos="9026"/>
      </w:tabs>
    </w:pPr>
    <w:rPr>
      <w:rFonts w:ascii="Trebuchet MS" w:hAnsi="Trebuchet MS"/>
      <w:sz w:val="16"/>
      <w:szCs w:val="20"/>
    </w:rPr>
  </w:style>
  <w:style w:type="character" w:styleId="DocIDChar" w:customStyle="1">
    <w:name w:val="DocID Char"/>
    <w:basedOn w:val="DefaultParagraphFont"/>
    <w:link w:val="DocID"/>
    <w:rsid w:val="00E8720D"/>
    <w:rPr>
      <w:rFonts w:ascii="Trebuchet MS" w:hAnsi="Trebuchet MS"/>
      <w:sz w:val="16"/>
      <w:lang w:eastAsia="en-GB" w:val="en-GB"/>
    </w:rPr>
  </w:style>
  <w:style w:type="paragraph" w:styleId="CommentSubject">
    <w:name w:val="annotation subject"/>
    <w:basedOn w:val="CommentText"/>
    <w:next w:val="CommentText"/>
    <w:link w:val="CommentSubjectChar"/>
    <w:uiPriority w:val="99"/>
    <w:semiHidden w:val="1"/>
    <w:unhideWhenUsed w:val="1"/>
    <w:rsid w:val="0065520A"/>
    <w:rPr>
      <w:b w:val="1"/>
      <w:bCs w:val="1"/>
    </w:rPr>
  </w:style>
  <w:style w:type="character" w:styleId="CommentSubjectChar" w:customStyle="1">
    <w:name w:val="Comment Subject Char"/>
    <w:basedOn w:val="CommentTextChar"/>
    <w:link w:val="CommentSubject"/>
    <w:uiPriority w:val="99"/>
    <w:semiHidden w:val="1"/>
    <w:rsid w:val="0065520A"/>
    <w:rPr>
      <w:b w:val="1"/>
      <w:bCs w:val="1"/>
    </w:rPr>
  </w:style>
  <w:style w:type="paragraph" w:styleId="Revision">
    <w:name w:val="Revision"/>
    <w:hidden w:val="1"/>
    <w:uiPriority w:val="99"/>
    <w:semiHidden w:val="1"/>
    <w:rsid w:val="000D5145"/>
  </w:style>
  <w:style w:type="paragraph" w:styleId="ListParagraph">
    <w:name w:val="List Paragraph"/>
    <w:basedOn w:val="Normal"/>
    <w:uiPriority w:val="34"/>
    <w:qFormat w:val="1"/>
    <w:rsid w:val="00072C13"/>
    <w:pPr>
      <w:ind w:left="720"/>
      <w:contextualSpacing w:val="1"/>
    </w:p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paragraph" w:styleId="BalloonText">
    <w:name w:val="Balloon Text"/>
    <w:basedOn w:val="Normal"/>
    <w:link w:val="BalloonTextChar"/>
    <w:uiPriority w:val="99"/>
    <w:semiHidden w:val="1"/>
    <w:unhideWhenUsed w:val="1"/>
    <w:rsid w:val="008924E2"/>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924E2"/>
    <w:rPr>
      <w:rFonts w:ascii="Segoe UI" w:cs="Segoe UI" w:hAnsi="Segoe UI"/>
      <w:sz w:val="18"/>
      <w:szCs w:val="18"/>
    </w:rPr>
  </w:style>
  <w:style w:type="paragraph" w:styleId="GPSL1CLAUSEHEADING" w:customStyle="1">
    <w:name w:val="GPS L1 CLAUSE HEADING"/>
    <w:basedOn w:val="Normal"/>
    <w:next w:val="Normal"/>
    <w:qFormat w:val="1"/>
    <w:rsid w:val="006B3F74"/>
    <w:pPr>
      <w:numPr>
        <w:numId w:val="2"/>
      </w:numPr>
      <w:tabs>
        <w:tab w:val="left" w:pos="142"/>
      </w:tabs>
      <w:adjustRightInd w:val="0"/>
      <w:spacing w:after="240" w:before="120"/>
      <w:ind w:left="426" w:hanging="426"/>
      <w:jc w:val="both"/>
      <w:outlineLvl w:val="1"/>
    </w:pPr>
    <w:rPr>
      <w:rFonts w:ascii="Calibri" w:eastAsia="STZhongsong" w:hAnsi="Calibri"/>
      <w:b w:val="1"/>
      <w:caps w:val="1"/>
      <w:sz w:val="22"/>
      <w:szCs w:val="22"/>
      <w:lang w:eastAsia="zh-CN"/>
    </w:rPr>
  </w:style>
  <w:style w:type="paragraph" w:styleId="GPSL3numberedclause" w:customStyle="1">
    <w:name w:val="GPS L3 numbered clause"/>
    <w:basedOn w:val="Normal"/>
    <w:qFormat w:val="1"/>
    <w:rsid w:val="006B3F74"/>
    <w:pPr>
      <w:numPr>
        <w:ilvl w:val="2"/>
        <w:numId w:val="2"/>
      </w:numPr>
      <w:tabs>
        <w:tab w:val="left" w:pos="1985"/>
      </w:tabs>
      <w:adjustRightInd w:val="0"/>
      <w:spacing w:after="120" w:before="120"/>
      <w:ind w:left="1656"/>
      <w:jc w:val="both"/>
    </w:pPr>
    <w:rPr>
      <w:rFonts w:ascii="Calibri" w:hAnsi="Calibri"/>
      <w:sz w:val="22"/>
      <w:szCs w:val="22"/>
      <w:lang w:eastAsia="zh-CN"/>
    </w:rPr>
  </w:style>
  <w:style w:type="paragraph" w:styleId="GPSL4numberedclause" w:customStyle="1">
    <w:name w:val="GPS L4 numbered clause"/>
    <w:basedOn w:val="GPSL3numberedclause"/>
    <w:qFormat w:val="1"/>
    <w:rsid w:val="006B3F74"/>
    <w:pPr>
      <w:numPr>
        <w:ilvl w:val="3"/>
      </w:numPr>
      <w:tabs>
        <w:tab w:val="clear" w:pos="1985"/>
      </w:tabs>
    </w:pPr>
  </w:style>
  <w:style w:type="paragraph" w:styleId="GPSL5numberedclause" w:customStyle="1">
    <w:name w:val="GPS L5 numbered clause"/>
    <w:basedOn w:val="GPSL4numberedclause"/>
    <w:qFormat w:val="1"/>
    <w:rsid w:val="006B3F74"/>
    <w:pPr>
      <w:numPr>
        <w:ilvl w:val="4"/>
      </w:numPr>
      <w:tabs>
        <w:tab w:val="num" w:pos="360"/>
        <w:tab w:val="left" w:pos="3119"/>
      </w:tabs>
      <w:ind w:left="3119" w:hanging="567"/>
    </w:pPr>
  </w:style>
  <w:style w:type="paragraph" w:styleId="GPSL2NumberedBoldHeading" w:customStyle="1">
    <w:name w:val="GPS L2 Numbered Bold Heading"/>
    <w:basedOn w:val="Normal"/>
    <w:qFormat w:val="1"/>
    <w:rsid w:val="006B3F74"/>
    <w:pPr>
      <w:numPr>
        <w:ilvl w:val="1"/>
        <w:numId w:val="2"/>
      </w:numPr>
      <w:tabs>
        <w:tab w:val="left" w:pos="1134"/>
      </w:tabs>
      <w:adjustRightInd w:val="0"/>
      <w:spacing w:after="120" w:before="120"/>
      <w:ind w:left="936" w:hanging="576"/>
      <w:jc w:val="both"/>
    </w:pPr>
    <w:rPr>
      <w:rFonts w:ascii="Calibri" w:hAnsi="Calibri"/>
      <w:b w:val="1"/>
      <w:sz w:val="22"/>
      <w:szCs w:val="22"/>
      <w:lang w:eastAsia="zh-CN"/>
    </w:rPr>
  </w:style>
  <w:style w:type="paragraph" w:styleId="GPSL6numbered" w:customStyle="1">
    <w:name w:val="GPS L6 numbered"/>
    <w:basedOn w:val="GPSL5numberedclause"/>
    <w:qFormat w:val="1"/>
    <w:rsid w:val="006B3F74"/>
    <w:pPr>
      <w:numPr>
        <w:ilvl w:val="5"/>
      </w:numPr>
      <w:tabs>
        <w:tab w:val="num" w:pos="360"/>
        <w:tab w:val="num" w:pos="3600"/>
        <w:tab w:val="left" w:pos="3686"/>
      </w:tabs>
      <w:ind w:left="3686" w:hanging="567"/>
    </w:pPr>
  </w:style>
  <w:style w:type="paragraph" w:styleId="GPSL2GuidanceNumbered" w:customStyle="1">
    <w:name w:val="GPS L2 Guidance Numbered"/>
    <w:basedOn w:val="Normal"/>
    <w:qFormat w:val="1"/>
    <w:rsid w:val="003C646C"/>
    <w:pPr>
      <w:tabs>
        <w:tab w:val="num" w:pos="720"/>
        <w:tab w:val="left" w:pos="1418"/>
      </w:tabs>
      <w:adjustRightInd w:val="0"/>
      <w:spacing w:after="120" w:before="120"/>
      <w:ind w:left="720" w:hanging="720"/>
      <w:jc w:val="both"/>
    </w:pPr>
    <w:rPr>
      <w:b w:val="1"/>
      <w:i w:val="1"/>
      <w:sz w:val="22"/>
      <w:szCs w:val="22"/>
      <w:lang w:eastAsia="zh-CN"/>
    </w:rPr>
  </w:style>
  <w:style w:type="table" w:styleId="TableGrid">
    <w:name w:val="Table Grid"/>
    <w:basedOn w:val="TableNormal"/>
    <w:uiPriority w:val="39"/>
    <w:rsid w:val="0049675C"/>
    <w:pPr>
      <w:widowControl w:val="0"/>
      <w:ind w:left="792" w:hanging="432"/>
    </w:pPr>
    <w:rPr>
      <w:rFonts w:eastAsia="Calibri"/>
      <w:szCs w:val="20"/>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2" w:customStyle="1">
    <w:basedOn w:val="TableNormal"/>
    <w:pPr>
      <w:widowControl w:val="0"/>
      <w:ind w:left="792" w:hanging="432"/>
    </w:pPr>
    <w:tblPr>
      <w:tblStyleRowBandSize w:val="1"/>
      <w:tblStyleColBandSize w:val="1"/>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table" w:styleId="a4" w:customStyle="1">
    <w:basedOn w:val="TableNormal"/>
    <w:tblPr>
      <w:tblStyleRowBandSize w:val="1"/>
      <w:tblStyleColBandSize w:val="1"/>
      <w:tblCellMar>
        <w:top w:w="15.0" w:type="dxa"/>
        <w:left w:w="15.0" w:type="dxa"/>
        <w:bottom w:w="15.0" w:type="dxa"/>
        <w:right w:w="15.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pPr>
      <w:widowControl w:val="0"/>
      <w:ind w:left="792" w:hanging="432"/>
    </w:pPr>
    <w:tblPr>
      <w:tblStyleRowBandSize w:val="1"/>
      <w:tblStyleColBandSize w:val="1"/>
    </w:tblPr>
  </w:style>
  <w:style w:type="table" w:styleId="aa" w:customStyle="1">
    <w:basedOn w:val="TableNormal"/>
    <w:tblPr>
      <w:tblStyleRowBandSize w:val="1"/>
      <w:tblStyleColBandSize w:val="1"/>
      <w:tblCellMar>
        <w:top w:w="15.0" w:type="dxa"/>
        <w:left w:w="15.0" w:type="dxa"/>
        <w:bottom w:w="15.0" w:type="dxa"/>
        <w:right w:w="15.0" w:type="dxa"/>
      </w:tblCellMar>
    </w:tblPr>
  </w:style>
  <w:style w:type="table" w:styleId="ab" w:customStyle="1">
    <w:basedOn w:val="TableNormal"/>
    <w:tblPr>
      <w:tblStyleRowBandSize w:val="1"/>
      <w:tblStyleColBandSize w:val="1"/>
      <w:tblCellMar>
        <w:top w:w="15.0" w:type="dxa"/>
        <w:left w:w="15.0" w:type="dxa"/>
        <w:bottom w:w="15.0" w:type="dxa"/>
        <w:right w:w="15.0" w:type="dxa"/>
      </w:tblCellMar>
    </w:tblPr>
  </w:style>
  <w:style w:type="table" w:styleId="ac" w:customStyle="1">
    <w:basedOn w:val="TableNormal"/>
    <w:tblPr>
      <w:tblStyleRowBandSize w:val="1"/>
      <w:tblStyleColBandSize w:val="1"/>
      <w:tblCellMar>
        <w:left w:w="0.0" w:type="dxa"/>
        <w:right w:w="0.0" w:type="dxa"/>
      </w:tblCellMar>
    </w:tblPr>
  </w:style>
  <w:style w:type="table" w:styleId="ad" w:customStyle="1">
    <w:basedOn w:val="TableNormal"/>
    <w:tblPr>
      <w:tblStyleRowBandSize w:val="1"/>
      <w:tblStyleColBandSize w:val="1"/>
      <w:tblCellMar>
        <w:left w:w="0.0" w:type="dxa"/>
        <w:right w:w="0.0" w:type="dxa"/>
      </w:tblCellMar>
    </w:tblPr>
  </w:style>
  <w:style w:type="table" w:styleId="ae" w:customStyle="1">
    <w:basedOn w:val="TableNormal"/>
    <w:tblPr>
      <w:tblStyleRowBandSize w:val="1"/>
      <w:tblStyleColBandSize w:val="1"/>
      <w:tblCellMar>
        <w:left w:w="0.0" w:type="dxa"/>
        <w:right w:w="0.0" w:type="dxa"/>
      </w:tblCellMar>
    </w:tblPr>
  </w:style>
  <w:style w:type="table" w:styleId="af" w:customStyle="1">
    <w:basedOn w:val="TableNormal"/>
    <w:tblPr>
      <w:tblStyleRowBandSize w:val="1"/>
      <w:tblStyleColBandSize w:val="1"/>
      <w:tblCellMar>
        <w:left w:w="0.0" w:type="dxa"/>
        <w:right w:w="0.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XiFLL+pbQwK3XV1znrAOkyrcBQ==">CgMxLjA4AHIhMTlMTnJuWFpnTU9LV3FuSjlWQlVqSmhHQzU4V0J0ZUZO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2026-03-02T11:07:00Z</dcterms:created>
  <dc:creator>Louise Bennett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Chunk0">
    <vt:lpwstr>LEGAL\63188605v1</vt:lpwstr>
  </property>
  <property fmtid="{D5CDD505-2E9C-101B-9397-08002B2CF9AE}" pid="3" name="CUS_DocIDString">
    <vt:lpwstr>LEGAL\63188605v1</vt:lpwstr>
  </property>
  <property fmtid="{D5CDD505-2E9C-101B-9397-08002B2CF9AE}" pid="4" name="CUS_DocIDActiveBits">
    <vt:lpwstr>129024</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ontentTypeId">
    <vt:lpwstr>0x010100D917CB7B15B2604192F9A6A01BB658E6</vt:lpwstr>
  </property>
  <property fmtid="{D5CDD505-2E9C-101B-9397-08002B2CF9AE}" pid="8" name="DWFClientNum">
    <vt:lpwstr>2040175</vt:lpwstr>
  </property>
  <property fmtid="{D5CDD505-2E9C-101B-9397-08002B2CF9AE}" pid="9" name="DWFClientName">
    <vt:lpwstr>Government Legal Department</vt:lpwstr>
  </property>
  <property fmtid="{D5CDD505-2E9C-101B-9397-08002B2CF9AE}" pid="10" name="DWFMatterNum">
    <vt:lpwstr>26</vt:lpwstr>
  </property>
  <property fmtid="{D5CDD505-2E9C-101B-9397-08002B2CF9AE}" pid="11" name="DWFMatterName">
    <vt:lpwstr>RM6179 - LSP - 099 - Model Contracts Review 2024</vt:lpwstr>
  </property>
  <property fmtid="{D5CDD505-2E9C-101B-9397-08002B2CF9AE}" pid="12" name="DWFOffice">
    <vt:lpwstr>LLP - Edinburgh - 2 Semple Street</vt:lpwstr>
  </property>
  <property fmtid="{D5CDD505-2E9C-101B-9397-08002B2CF9AE}" pid="13" name="DWFClientPartner">
    <vt:lpwstr>Colin Murray</vt:lpwstr>
  </property>
  <property fmtid="{D5CDD505-2E9C-101B-9397-08002B2CF9AE}" pid="14" name="DWFMatterPartner">
    <vt:lpwstr>Douglas Jefferies</vt:lpwstr>
  </property>
  <property fmtid="{D5CDD505-2E9C-101B-9397-08002B2CF9AE}" pid="15" name="DWFPracticeGroup">
    <vt:lpwstr>Commercial, Regulatory &amp; Data</vt:lpwstr>
  </property>
  <property fmtid="{D5CDD505-2E9C-101B-9397-08002B2CF9AE}" pid="16" name="DWFAuthor">
    <vt:lpwstr>7703109</vt:lpwstr>
  </property>
  <property fmtid="{D5CDD505-2E9C-101B-9397-08002B2CF9AE}" pid="17" name="DWFTypist">
    <vt:lpwstr>7703109</vt:lpwstr>
  </property>
  <property fmtid="{D5CDD505-2E9C-101B-9397-08002B2CF9AE}" pid="18" name="DWFTypistName">
    <vt:lpwstr>Charlotte Ganz</vt:lpwstr>
  </property>
  <property fmtid="{D5CDD505-2E9C-101B-9397-08002B2CF9AE}" pid="19" name="DWFAuthorName">
    <vt:lpwstr>Charlotte Ganz</vt:lpwstr>
  </property>
  <property fmtid="{D5CDD505-2E9C-101B-9397-08002B2CF9AE}" pid="20" name="DWFFooter">
    <vt:lpwstr>93211464-1</vt:lpwstr>
  </property>
  <property fmtid="{D5CDD505-2E9C-101B-9397-08002B2CF9AE}" pid="21" name="DMSDocNumber">
    <vt:lpwstr>93211464</vt:lpwstr>
  </property>
  <property fmtid="{D5CDD505-2E9C-101B-9397-08002B2CF9AE}" pid="22" name="DMSDocVersion">
    <vt:lpwstr>1</vt:lpwstr>
  </property>
  <property fmtid="{D5CDD505-2E9C-101B-9397-08002B2CF9AE}" pid="23" name="DWFOurRef">
    <vt:lpwstr>Government Legal Department</vt:lpwstr>
  </property>
  <property fmtid="{D5CDD505-2E9C-101B-9397-08002B2CF9AE}" pid="24" name="DWFDocName">
    <vt:lpwstr/>
  </property>
  <property fmtid="{D5CDD505-2E9C-101B-9397-08002B2CF9AE}" pid="25" name="iManageFooter">
    <vt:lpwstr>79626218v1</vt:lpwstr>
  </property>
</Properties>
</file>